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C8D9" w14:textId="77777777" w:rsidR="002948A1" w:rsidRPr="00FA0E53" w:rsidRDefault="002948A1">
      <w:pPr>
        <w:tabs>
          <w:tab w:val="left" w:pos="540"/>
        </w:tabs>
        <w:suppressAutoHyphens/>
        <w:jc w:val="both"/>
        <w:rPr>
          <w:rFonts w:ascii="Century Gothic" w:hAnsi="Century Gothic"/>
          <w:spacing w:val="-2"/>
        </w:rPr>
      </w:pPr>
    </w:p>
    <w:p w14:paraId="010515F6"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This Agreement made and entered into by and between </w:t>
      </w:r>
      <w:r w:rsidRPr="00FA0E53">
        <w:rPr>
          <w:rFonts w:ascii="Century Gothic" w:hAnsi="Century Gothic"/>
          <w:spacing w:val="-2"/>
          <w:u w:val="single"/>
        </w:rPr>
        <w:t xml:space="preserve">                                                                          </w:t>
      </w:r>
      <w:proofErr w:type="gramStart"/>
      <w:r w:rsidRPr="00FA0E53">
        <w:rPr>
          <w:rFonts w:ascii="Century Gothic" w:hAnsi="Century Gothic"/>
          <w:spacing w:val="-2"/>
          <w:u w:val="single"/>
        </w:rPr>
        <w:t xml:space="preserve">  </w:t>
      </w:r>
      <w:r w:rsidRPr="00FA0E53">
        <w:rPr>
          <w:rFonts w:ascii="Century Gothic" w:hAnsi="Century Gothic"/>
          <w:spacing w:val="-2"/>
        </w:rPr>
        <w:t>,</w:t>
      </w:r>
      <w:proofErr w:type="gramEnd"/>
      <w:r w:rsidRPr="00FA0E53">
        <w:rPr>
          <w:rFonts w:ascii="Century Gothic" w:hAnsi="Century Gothic"/>
          <w:spacing w:val="-2"/>
        </w:rPr>
        <w:t xml:space="preserve"> hereinafter called Optionor, and the State of California, Department of Transportation, hereinafter called Optionee.</w:t>
      </w:r>
    </w:p>
    <w:p w14:paraId="3B282BC6"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In consideration </w:t>
      </w:r>
      <w:proofErr w:type="gramStart"/>
      <w:r w:rsidRPr="00FA0E53">
        <w:rPr>
          <w:rFonts w:ascii="Century Gothic" w:hAnsi="Century Gothic"/>
          <w:spacing w:val="-2"/>
        </w:rPr>
        <w:t>for</w:t>
      </w:r>
      <w:proofErr w:type="gramEnd"/>
      <w:r w:rsidRPr="00FA0E53">
        <w:rPr>
          <w:rFonts w:ascii="Century Gothic" w:hAnsi="Century Gothic"/>
          <w:spacing w:val="-2"/>
        </w:rPr>
        <w:t xml:space="preserve"> the sum of </w:t>
      </w:r>
      <w:r w:rsidRPr="00FA0E53">
        <w:rPr>
          <w:rFonts w:ascii="Century Gothic" w:hAnsi="Century Gothic"/>
          <w:spacing w:val="-2"/>
          <w:u w:val="single"/>
        </w:rPr>
        <w:t xml:space="preserve">                                                   </w:t>
      </w:r>
      <w:r w:rsidRPr="00FA0E53">
        <w:rPr>
          <w:rFonts w:ascii="Century Gothic" w:hAnsi="Century Gothic"/>
          <w:spacing w:val="-2"/>
        </w:rPr>
        <w:t xml:space="preserve"> dollars ($             </w:t>
      </w:r>
      <w:proofErr w:type="gramStart"/>
      <w:r w:rsidRPr="00FA0E53">
        <w:rPr>
          <w:rFonts w:ascii="Century Gothic" w:hAnsi="Century Gothic"/>
          <w:spacing w:val="-2"/>
        </w:rPr>
        <w:t xml:space="preserve">  )</w:t>
      </w:r>
      <w:proofErr w:type="gramEnd"/>
      <w:r w:rsidRPr="00FA0E53">
        <w:rPr>
          <w:rFonts w:ascii="Century Gothic" w:hAnsi="Century Gothic"/>
          <w:spacing w:val="-2"/>
        </w:rPr>
        <w:t xml:space="preserve"> paid to Optionor, the receipt of which is hereby acknowledged, Optionor hereby grants to Optionee or its assigns the exclusive right and option to purchase the following described real property in the County of </w:t>
      </w:r>
      <w:r w:rsidRPr="00FA0E53">
        <w:rPr>
          <w:rFonts w:ascii="Century Gothic" w:hAnsi="Century Gothic"/>
          <w:spacing w:val="-2"/>
          <w:u w:val="single"/>
        </w:rPr>
        <w:t xml:space="preserve">                                                               </w:t>
      </w:r>
      <w:proofErr w:type="gramStart"/>
      <w:r w:rsidRPr="00FA0E53">
        <w:rPr>
          <w:rFonts w:ascii="Century Gothic" w:hAnsi="Century Gothic"/>
          <w:spacing w:val="-2"/>
          <w:u w:val="single"/>
        </w:rPr>
        <w:t xml:space="preserve">  </w:t>
      </w:r>
      <w:r w:rsidRPr="00FA0E53">
        <w:rPr>
          <w:rFonts w:ascii="Century Gothic" w:hAnsi="Century Gothic"/>
          <w:spacing w:val="-2"/>
        </w:rPr>
        <w:t>,</w:t>
      </w:r>
      <w:proofErr w:type="gramEnd"/>
      <w:r w:rsidRPr="00FA0E53">
        <w:rPr>
          <w:rFonts w:ascii="Century Gothic" w:hAnsi="Century Gothic"/>
          <w:spacing w:val="-2"/>
        </w:rPr>
        <w:t xml:space="preserve"> in the State of California, to wit:</w:t>
      </w:r>
    </w:p>
    <w:p w14:paraId="0F24279F" w14:textId="77777777" w:rsidR="002948A1" w:rsidRPr="00FA0E53" w:rsidRDefault="002948A1">
      <w:pPr>
        <w:suppressAutoHyphens/>
        <w:jc w:val="both"/>
        <w:rPr>
          <w:rFonts w:ascii="Century Gothic" w:hAnsi="Century Gothic"/>
          <w:spacing w:val="-2"/>
        </w:rPr>
      </w:pPr>
    </w:p>
    <w:p w14:paraId="7910B1C9" w14:textId="77777777" w:rsidR="002948A1" w:rsidRPr="00FA0E53" w:rsidRDefault="007E6E36">
      <w:pPr>
        <w:suppressAutoHyphens/>
        <w:jc w:val="center"/>
        <w:rPr>
          <w:rFonts w:ascii="Century Gothic" w:hAnsi="Century Gothic"/>
          <w:spacing w:val="-2"/>
        </w:rPr>
      </w:pPr>
      <w:r w:rsidRPr="00FA0E53">
        <w:rPr>
          <w:rFonts w:ascii="Century Gothic" w:hAnsi="Century Gothic"/>
          <w:spacing w:val="-2"/>
        </w:rPr>
        <w:t>(Insert Legal Description)</w:t>
      </w:r>
    </w:p>
    <w:p w14:paraId="1081609C" w14:textId="77777777" w:rsidR="002948A1" w:rsidRPr="00FA0E53" w:rsidRDefault="002948A1">
      <w:pPr>
        <w:suppressAutoHyphens/>
        <w:jc w:val="both"/>
        <w:rPr>
          <w:rFonts w:ascii="Century Gothic" w:hAnsi="Century Gothic"/>
          <w:spacing w:val="-2"/>
        </w:rPr>
      </w:pPr>
    </w:p>
    <w:p w14:paraId="4E640C6C" w14:textId="77777777" w:rsidR="002948A1" w:rsidRPr="00FA0E53" w:rsidRDefault="002948A1">
      <w:pPr>
        <w:suppressAutoHyphens/>
        <w:jc w:val="both"/>
        <w:rPr>
          <w:rFonts w:ascii="Century Gothic" w:hAnsi="Century Gothic"/>
          <w:spacing w:val="-2"/>
        </w:rPr>
      </w:pPr>
    </w:p>
    <w:p w14:paraId="6F3D7D93" w14:textId="77777777" w:rsidR="002948A1" w:rsidRPr="00FA0E53" w:rsidRDefault="007E6E36">
      <w:pPr>
        <w:suppressAutoHyphens/>
        <w:jc w:val="both"/>
        <w:rPr>
          <w:rFonts w:ascii="Century Gothic" w:hAnsi="Century Gothic"/>
          <w:spacing w:val="-2"/>
        </w:rPr>
      </w:pPr>
      <w:r w:rsidRPr="00FA0E53">
        <w:rPr>
          <w:rFonts w:ascii="Century Gothic" w:hAnsi="Century Gothic"/>
          <w:spacing w:val="-2"/>
        </w:rPr>
        <w:t xml:space="preserve">for the sum of </w:t>
      </w:r>
      <w:r w:rsidRPr="00FA0E53">
        <w:rPr>
          <w:rFonts w:ascii="Century Gothic" w:hAnsi="Century Gothic"/>
          <w:spacing w:val="-2"/>
          <w:u w:val="single"/>
        </w:rPr>
        <w:t xml:space="preserve">                                                  </w:t>
      </w:r>
      <w:r w:rsidRPr="00FA0E53">
        <w:rPr>
          <w:rFonts w:ascii="Century Gothic" w:hAnsi="Century Gothic"/>
          <w:spacing w:val="-2"/>
        </w:rPr>
        <w:t xml:space="preserve"> dollars ($             </w:t>
      </w:r>
      <w:proofErr w:type="gramStart"/>
      <w:r w:rsidRPr="00FA0E53">
        <w:rPr>
          <w:rFonts w:ascii="Century Gothic" w:hAnsi="Century Gothic"/>
          <w:spacing w:val="-2"/>
        </w:rPr>
        <w:t xml:space="preserve">  )</w:t>
      </w:r>
      <w:proofErr w:type="gramEnd"/>
      <w:r w:rsidRPr="00FA0E53">
        <w:rPr>
          <w:rFonts w:ascii="Century Gothic" w:hAnsi="Century Gothic"/>
          <w:spacing w:val="-2"/>
        </w:rPr>
        <w:t>, which shall be paid upon the delivery of a deed, as hereinafter provided.</w:t>
      </w:r>
    </w:p>
    <w:p w14:paraId="25075149"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Written notice exercising this option shall be given on or before </w:t>
      </w:r>
      <w:r w:rsidRPr="00FA0E53">
        <w:rPr>
          <w:rFonts w:ascii="Century Gothic" w:hAnsi="Century Gothic"/>
          <w:spacing w:val="-2"/>
          <w:u w:val="single"/>
        </w:rPr>
        <w:t xml:space="preserve">                       </w:t>
      </w:r>
      <w:proofErr w:type="gramStart"/>
      <w:r w:rsidRPr="00FA0E53">
        <w:rPr>
          <w:rFonts w:ascii="Century Gothic" w:hAnsi="Century Gothic"/>
          <w:spacing w:val="-2"/>
          <w:u w:val="single"/>
        </w:rPr>
        <w:t xml:space="preserve">  </w:t>
      </w:r>
      <w:r w:rsidRPr="00FA0E53">
        <w:rPr>
          <w:rFonts w:ascii="Century Gothic" w:hAnsi="Century Gothic"/>
          <w:spacing w:val="-2"/>
        </w:rPr>
        <w:t>,</w:t>
      </w:r>
      <w:proofErr w:type="gramEnd"/>
      <w:r w:rsidRPr="00FA0E53">
        <w:rPr>
          <w:rFonts w:ascii="Century Gothic" w:hAnsi="Century Gothic"/>
          <w:spacing w:val="-2"/>
        </w:rPr>
        <w:t xml:space="preserve"> 19</w:t>
      </w:r>
      <w:r w:rsidRPr="00FA0E53">
        <w:rPr>
          <w:rFonts w:ascii="Century Gothic" w:hAnsi="Century Gothic"/>
          <w:spacing w:val="-2"/>
          <w:u w:val="single"/>
        </w:rPr>
        <w:t xml:space="preserve"> </w:t>
      </w:r>
      <w:proofErr w:type="gramStart"/>
      <w:r w:rsidRPr="00FA0E53">
        <w:rPr>
          <w:rFonts w:ascii="Century Gothic" w:hAnsi="Century Gothic"/>
          <w:spacing w:val="-2"/>
          <w:u w:val="single"/>
        </w:rPr>
        <w:t xml:space="preserve">  </w:t>
      </w:r>
      <w:r w:rsidRPr="00FA0E53">
        <w:rPr>
          <w:rFonts w:ascii="Century Gothic" w:hAnsi="Century Gothic"/>
          <w:spacing w:val="-2"/>
        </w:rPr>
        <w:t>,</w:t>
      </w:r>
      <w:proofErr w:type="gramEnd"/>
      <w:r w:rsidRPr="00FA0E53">
        <w:rPr>
          <w:rFonts w:ascii="Century Gothic" w:hAnsi="Century Gothic"/>
          <w:spacing w:val="-2"/>
        </w:rPr>
        <w:t xml:space="preserve"> upon receipt of said notice and receipt of the sums herein provided, Optionor shall </w:t>
      </w:r>
      <w:proofErr w:type="gramStart"/>
      <w:r w:rsidRPr="00FA0E53">
        <w:rPr>
          <w:rFonts w:ascii="Century Gothic" w:hAnsi="Century Gothic"/>
          <w:spacing w:val="-2"/>
        </w:rPr>
        <w:t>delivery</w:t>
      </w:r>
      <w:proofErr w:type="gramEnd"/>
      <w:r w:rsidRPr="00FA0E53">
        <w:rPr>
          <w:rFonts w:ascii="Century Gothic" w:hAnsi="Century Gothic"/>
          <w:spacing w:val="-2"/>
        </w:rPr>
        <w:t xml:space="preserve"> to Optionee, or a mutually acceptable escrow agent, a Grant Deed to said real property.</w:t>
      </w:r>
    </w:p>
    <w:p w14:paraId="24C6321E"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r>
      <w:r w:rsidRPr="00FA0E53">
        <w:rPr>
          <w:rFonts w:ascii="Century Gothic" w:hAnsi="Century Gothic"/>
          <w:spacing w:val="-2"/>
          <w:u w:val="single"/>
        </w:rPr>
        <w:t xml:space="preserve">                                                                              </w:t>
      </w:r>
      <w:r w:rsidRPr="00FA0E53">
        <w:rPr>
          <w:rFonts w:ascii="Century Gothic" w:hAnsi="Century Gothic"/>
          <w:spacing w:val="-2"/>
        </w:rPr>
        <w:t xml:space="preserve"> shall furnish a policy of title insurance </w:t>
      </w:r>
      <w:proofErr w:type="gramStart"/>
      <w:r w:rsidRPr="00FA0E53">
        <w:rPr>
          <w:rFonts w:ascii="Century Gothic" w:hAnsi="Century Gothic"/>
          <w:spacing w:val="-2"/>
        </w:rPr>
        <w:t>of</w:t>
      </w:r>
      <w:proofErr w:type="gramEnd"/>
      <w:r w:rsidRPr="00FA0E53">
        <w:rPr>
          <w:rFonts w:ascii="Century Gothic" w:hAnsi="Century Gothic"/>
          <w:spacing w:val="-2"/>
        </w:rPr>
        <w:t xml:space="preserve"> said real property.</w:t>
      </w:r>
    </w:p>
    <w:p w14:paraId="627D5F25"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All taxes, </w:t>
      </w:r>
      <w:proofErr w:type="gramStart"/>
      <w:r w:rsidRPr="00FA0E53">
        <w:rPr>
          <w:rFonts w:ascii="Century Gothic" w:hAnsi="Century Gothic"/>
          <w:spacing w:val="-2"/>
        </w:rPr>
        <w:t>liens</w:t>
      </w:r>
      <w:proofErr w:type="gramEnd"/>
      <w:r w:rsidRPr="00FA0E53">
        <w:rPr>
          <w:rFonts w:ascii="Century Gothic" w:hAnsi="Century Gothic"/>
          <w:spacing w:val="-2"/>
        </w:rPr>
        <w:t>, or assessments shall be prorated between the parties to the date of delivery of the deed of conveyance.</w:t>
      </w:r>
    </w:p>
    <w:p w14:paraId="7EB7FBC2"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All notices provided for herein shall be deemed to have been duly given </w:t>
      </w:r>
      <w:proofErr w:type="gramStart"/>
      <w:r w:rsidRPr="00FA0E53">
        <w:rPr>
          <w:rFonts w:ascii="Century Gothic" w:hAnsi="Century Gothic"/>
          <w:spacing w:val="-2"/>
        </w:rPr>
        <w:t>if and when</w:t>
      </w:r>
      <w:proofErr w:type="gramEnd"/>
      <w:r w:rsidRPr="00FA0E53">
        <w:rPr>
          <w:rFonts w:ascii="Century Gothic" w:hAnsi="Century Gothic"/>
          <w:spacing w:val="-2"/>
        </w:rPr>
        <w:t xml:space="preserve"> deposited in the United States mail, properly stamped and addressed to the party for whom intended at the party's above listed address, or when delivered personally to such party.</w:t>
      </w:r>
    </w:p>
    <w:p w14:paraId="73424233"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This contract shall be binding upon and shall </w:t>
      </w:r>
      <w:proofErr w:type="gramStart"/>
      <w:r w:rsidRPr="00FA0E53">
        <w:rPr>
          <w:rFonts w:ascii="Century Gothic" w:hAnsi="Century Gothic"/>
          <w:spacing w:val="-2"/>
        </w:rPr>
        <w:t>inure to</w:t>
      </w:r>
      <w:proofErr w:type="gramEnd"/>
      <w:r w:rsidRPr="00FA0E53">
        <w:rPr>
          <w:rFonts w:ascii="Century Gothic" w:hAnsi="Century Gothic"/>
          <w:spacing w:val="-2"/>
        </w:rPr>
        <w:t xml:space="preserve"> the benefit of the parties hereto and to their respective heirs, successors, or assigns.</w:t>
      </w:r>
    </w:p>
    <w:p w14:paraId="4FF2A120"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It is understood, by and between the parties hereto, that the Optionee intends to assign this option to the purchaser of the landlocked </w:t>
      </w:r>
      <w:proofErr w:type="gramStart"/>
      <w:r w:rsidRPr="00FA0E53">
        <w:rPr>
          <w:rFonts w:ascii="Century Gothic" w:hAnsi="Century Gothic"/>
          <w:spacing w:val="-2"/>
        </w:rPr>
        <w:t>State owned</w:t>
      </w:r>
      <w:proofErr w:type="gramEnd"/>
      <w:r w:rsidRPr="00FA0E53">
        <w:rPr>
          <w:rFonts w:ascii="Century Gothic" w:hAnsi="Century Gothic"/>
          <w:spacing w:val="-2"/>
        </w:rPr>
        <w:t xml:space="preserve"> property which lies adjacent thereto, and that said purchaser shall have the right to exercise this option in accordance with the terms and conditions set forth herein.</w:t>
      </w:r>
    </w:p>
    <w:p w14:paraId="2A1C398B" w14:textId="77777777" w:rsidR="002948A1" w:rsidRPr="00FA0E53" w:rsidRDefault="007E6E36">
      <w:pPr>
        <w:tabs>
          <w:tab w:val="left" w:pos="540"/>
        </w:tabs>
        <w:suppressAutoHyphens/>
        <w:jc w:val="both"/>
        <w:rPr>
          <w:rFonts w:ascii="Century Gothic" w:hAnsi="Century Gothic"/>
          <w:spacing w:val="-2"/>
        </w:rPr>
      </w:pPr>
      <w:r w:rsidRPr="00FA0E53">
        <w:rPr>
          <w:rFonts w:ascii="Century Gothic" w:hAnsi="Century Gothic"/>
          <w:spacing w:val="-2"/>
        </w:rPr>
        <w:tab/>
        <w:t xml:space="preserve">Executed this </w:t>
      </w:r>
      <w:r w:rsidRPr="00FA0E53">
        <w:rPr>
          <w:rFonts w:ascii="Century Gothic" w:hAnsi="Century Gothic"/>
          <w:spacing w:val="-2"/>
          <w:u w:val="single"/>
        </w:rPr>
        <w:t xml:space="preserve">                                            </w:t>
      </w:r>
      <w:r w:rsidRPr="00FA0E53">
        <w:rPr>
          <w:rFonts w:ascii="Century Gothic" w:hAnsi="Century Gothic"/>
          <w:spacing w:val="-2"/>
        </w:rPr>
        <w:t xml:space="preserve"> day of </w:t>
      </w:r>
      <w:r w:rsidRPr="00FA0E53">
        <w:rPr>
          <w:rFonts w:ascii="Century Gothic" w:hAnsi="Century Gothic"/>
          <w:spacing w:val="-2"/>
          <w:u w:val="single"/>
        </w:rPr>
        <w:t xml:space="preserve">                     </w:t>
      </w:r>
      <w:proofErr w:type="gramStart"/>
      <w:r w:rsidRPr="00FA0E53">
        <w:rPr>
          <w:rFonts w:ascii="Century Gothic" w:hAnsi="Century Gothic"/>
          <w:spacing w:val="-2"/>
          <w:u w:val="single"/>
        </w:rPr>
        <w:t xml:space="preserve">  </w:t>
      </w:r>
      <w:r w:rsidRPr="00FA0E53">
        <w:rPr>
          <w:rFonts w:ascii="Century Gothic" w:hAnsi="Century Gothic"/>
          <w:spacing w:val="-2"/>
        </w:rPr>
        <w:t>,</w:t>
      </w:r>
      <w:proofErr w:type="gramEnd"/>
      <w:r w:rsidRPr="00FA0E53">
        <w:rPr>
          <w:rFonts w:ascii="Century Gothic" w:hAnsi="Century Gothic"/>
          <w:spacing w:val="-2"/>
        </w:rPr>
        <w:t xml:space="preserve"> 19</w:t>
      </w:r>
      <w:r w:rsidRPr="00FA0E53">
        <w:rPr>
          <w:rFonts w:ascii="Century Gothic" w:hAnsi="Century Gothic"/>
          <w:spacing w:val="-2"/>
          <w:u w:val="single"/>
        </w:rPr>
        <w:t xml:space="preserve"> </w:t>
      </w:r>
      <w:proofErr w:type="gramStart"/>
      <w:r w:rsidRPr="00FA0E53">
        <w:rPr>
          <w:rFonts w:ascii="Century Gothic" w:hAnsi="Century Gothic"/>
          <w:spacing w:val="-2"/>
          <w:u w:val="single"/>
        </w:rPr>
        <w:t xml:space="preserve">  </w:t>
      </w:r>
      <w:r w:rsidRPr="00FA0E53">
        <w:rPr>
          <w:rFonts w:ascii="Century Gothic" w:hAnsi="Century Gothic"/>
          <w:spacing w:val="-2"/>
        </w:rPr>
        <w:t>.</w:t>
      </w:r>
      <w:proofErr w:type="gramEnd"/>
    </w:p>
    <w:p w14:paraId="17D85913" w14:textId="77777777" w:rsidR="002948A1" w:rsidRPr="00FA0E53" w:rsidRDefault="002948A1">
      <w:pPr>
        <w:tabs>
          <w:tab w:val="left" w:pos="540"/>
          <w:tab w:val="left" w:pos="1080"/>
        </w:tabs>
        <w:suppressAutoHyphens/>
        <w:jc w:val="both"/>
        <w:rPr>
          <w:rFonts w:ascii="Century Gothic" w:hAnsi="Century Gothic"/>
          <w:spacing w:val="-2"/>
        </w:rPr>
      </w:pPr>
    </w:p>
    <w:p w14:paraId="61DDDDA1" w14:textId="77777777" w:rsidR="002948A1" w:rsidRPr="00FA0E53" w:rsidRDefault="002948A1">
      <w:pPr>
        <w:tabs>
          <w:tab w:val="left" w:pos="540"/>
          <w:tab w:val="left" w:pos="1080"/>
        </w:tabs>
        <w:suppressAutoHyphens/>
        <w:jc w:val="both"/>
        <w:rPr>
          <w:rFonts w:ascii="Century Gothic" w:hAnsi="Century Gothic"/>
          <w:spacing w:val="-2"/>
        </w:rPr>
      </w:pPr>
    </w:p>
    <w:tbl>
      <w:tblPr>
        <w:tblW w:w="0" w:type="auto"/>
        <w:tblInd w:w="6138" w:type="dxa"/>
        <w:tblLayout w:type="fixed"/>
        <w:tblLook w:val="0000" w:firstRow="0" w:lastRow="0" w:firstColumn="0" w:lastColumn="0" w:noHBand="0" w:noVBand="0"/>
      </w:tblPr>
      <w:tblGrid>
        <w:gridCol w:w="4518"/>
      </w:tblGrid>
      <w:tr w:rsidR="002948A1" w:rsidRPr="00FA0E53" w14:paraId="7F0D707F" w14:textId="77777777">
        <w:tc>
          <w:tcPr>
            <w:tcW w:w="4518" w:type="dxa"/>
            <w:tcBorders>
              <w:top w:val="nil"/>
              <w:left w:val="nil"/>
              <w:bottom w:val="single" w:sz="6" w:space="0" w:color="auto"/>
              <w:right w:val="nil"/>
            </w:tcBorders>
          </w:tcPr>
          <w:p w14:paraId="178C5E61" w14:textId="77777777" w:rsidR="002948A1" w:rsidRPr="00FA0E53" w:rsidRDefault="002948A1">
            <w:pPr>
              <w:tabs>
                <w:tab w:val="left" w:pos="540"/>
                <w:tab w:val="left" w:pos="1080"/>
              </w:tabs>
              <w:suppressAutoHyphens/>
              <w:jc w:val="both"/>
              <w:rPr>
                <w:rFonts w:ascii="Century Gothic" w:hAnsi="Century Gothic"/>
                <w:spacing w:val="-2"/>
              </w:rPr>
            </w:pPr>
          </w:p>
        </w:tc>
      </w:tr>
      <w:tr w:rsidR="002948A1" w:rsidRPr="00FA0E53" w14:paraId="755D4596" w14:textId="77777777">
        <w:tc>
          <w:tcPr>
            <w:tcW w:w="4518" w:type="dxa"/>
            <w:tcBorders>
              <w:top w:val="nil"/>
              <w:left w:val="nil"/>
              <w:bottom w:val="nil"/>
              <w:right w:val="nil"/>
            </w:tcBorders>
          </w:tcPr>
          <w:p w14:paraId="41A1C05B" w14:textId="77777777" w:rsidR="002948A1" w:rsidRPr="00FA0E53" w:rsidRDefault="007E6E36">
            <w:pPr>
              <w:tabs>
                <w:tab w:val="left" w:pos="540"/>
                <w:tab w:val="left" w:pos="1080"/>
              </w:tabs>
              <w:suppressAutoHyphens/>
              <w:jc w:val="center"/>
              <w:rPr>
                <w:rFonts w:ascii="Century Gothic" w:hAnsi="Century Gothic"/>
                <w:spacing w:val="-2"/>
              </w:rPr>
            </w:pPr>
            <w:r w:rsidRPr="00FA0E53">
              <w:rPr>
                <w:rFonts w:ascii="Century Gothic" w:hAnsi="Century Gothic"/>
                <w:spacing w:val="-2"/>
              </w:rPr>
              <w:t>Optionor</w:t>
            </w:r>
          </w:p>
        </w:tc>
      </w:tr>
    </w:tbl>
    <w:p w14:paraId="1643863A" w14:textId="77777777" w:rsidR="002948A1" w:rsidRPr="00FA0E53" w:rsidRDefault="002948A1">
      <w:pPr>
        <w:tabs>
          <w:tab w:val="left" w:pos="540"/>
          <w:tab w:val="left" w:pos="1080"/>
        </w:tabs>
        <w:suppressAutoHyphens/>
        <w:jc w:val="both"/>
        <w:rPr>
          <w:rFonts w:ascii="Century Gothic" w:hAnsi="Century Gothic"/>
          <w:spacing w:val="-2"/>
        </w:rPr>
      </w:pPr>
    </w:p>
    <w:p w14:paraId="457FC817" w14:textId="77777777" w:rsidR="00FA0E53" w:rsidRDefault="00FA0E53">
      <w:pPr>
        <w:suppressAutoHyphens/>
        <w:rPr>
          <w:rFonts w:ascii="CG Times (WN)" w:hAnsi="CG Times (WN)"/>
        </w:rPr>
        <w:sectPr w:rsidR="00FA0E53">
          <w:headerReference w:type="default" r:id="rId7"/>
          <w:footerReference w:type="default" r:id="rId8"/>
          <w:pgSz w:w="12240" w:h="15840"/>
          <w:pgMar w:top="720" w:right="720" w:bottom="245" w:left="1080" w:header="720" w:footer="720" w:gutter="0"/>
          <w:cols w:space="720"/>
        </w:sectPr>
      </w:pPr>
    </w:p>
    <w:p w14:paraId="44891E9A" w14:textId="77777777" w:rsidR="002948A1" w:rsidRPr="00FA0E53" w:rsidRDefault="002948A1" w:rsidP="00FA0E53">
      <w:pPr>
        <w:tabs>
          <w:tab w:val="center" w:pos="5112"/>
        </w:tabs>
        <w:suppressAutoHyphens/>
        <w:rPr>
          <w:rFonts w:ascii="Century Gothic" w:hAnsi="Century Gothic"/>
        </w:rPr>
      </w:pPr>
    </w:p>
    <w:p w14:paraId="5B67E1B8" w14:textId="77777777" w:rsidR="002948A1" w:rsidRPr="00FA0E53" w:rsidRDefault="007E6E36">
      <w:pPr>
        <w:suppressAutoHyphens/>
        <w:jc w:val="both"/>
        <w:rPr>
          <w:rFonts w:ascii="Century Gothic" w:hAnsi="Century Gothic"/>
          <w:spacing w:val="-2"/>
        </w:rPr>
      </w:pPr>
      <w:r w:rsidRPr="00FA0E53">
        <w:rPr>
          <w:rFonts w:ascii="Century Gothic" w:hAnsi="Century Gothic"/>
          <w:b/>
          <w:spacing w:val="-2"/>
        </w:rPr>
        <w:t>Instructions:</w:t>
      </w:r>
    </w:p>
    <w:p w14:paraId="3B4B3FA3" w14:textId="77777777" w:rsidR="002948A1" w:rsidRPr="00FA0E53" w:rsidRDefault="002948A1">
      <w:pPr>
        <w:suppressAutoHyphens/>
        <w:jc w:val="both"/>
        <w:rPr>
          <w:rFonts w:ascii="Century Gothic" w:hAnsi="Century Gothic"/>
          <w:spacing w:val="-2"/>
        </w:rPr>
      </w:pPr>
    </w:p>
    <w:p w14:paraId="50D52A5A"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Fill in name and address of the vested owner of the property over which the access will be obtained.</w:t>
      </w:r>
    </w:p>
    <w:p w14:paraId="1CC6AC3E" w14:textId="77777777" w:rsidR="002948A1" w:rsidRPr="00FA0E53" w:rsidRDefault="002948A1">
      <w:pPr>
        <w:tabs>
          <w:tab w:val="left" w:pos="540"/>
        </w:tabs>
        <w:suppressAutoHyphens/>
        <w:jc w:val="both"/>
        <w:rPr>
          <w:rFonts w:ascii="Century Gothic" w:hAnsi="Century Gothic"/>
          <w:spacing w:val="-2"/>
        </w:rPr>
      </w:pPr>
    </w:p>
    <w:p w14:paraId="0CCA8F6F"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Insert the address of the District Office of Right of Way.</w:t>
      </w:r>
    </w:p>
    <w:p w14:paraId="51ED3EAF" w14:textId="77777777" w:rsidR="002948A1" w:rsidRPr="00FA0E53" w:rsidRDefault="002948A1">
      <w:pPr>
        <w:tabs>
          <w:tab w:val="left" w:pos="540"/>
        </w:tabs>
        <w:suppressAutoHyphens/>
        <w:jc w:val="both"/>
        <w:rPr>
          <w:rFonts w:ascii="Century Gothic" w:hAnsi="Century Gothic"/>
          <w:spacing w:val="-2"/>
        </w:rPr>
      </w:pPr>
    </w:p>
    <w:p w14:paraId="158AA39B"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Insert the written amount of the total sum to be paid for the option only by the State, followed by the numerical amount.</w:t>
      </w:r>
    </w:p>
    <w:p w14:paraId="02B33798" w14:textId="77777777" w:rsidR="002948A1" w:rsidRPr="00FA0E53" w:rsidRDefault="002948A1">
      <w:pPr>
        <w:tabs>
          <w:tab w:val="left" w:pos="540"/>
        </w:tabs>
        <w:suppressAutoHyphens/>
        <w:jc w:val="both"/>
        <w:rPr>
          <w:rFonts w:ascii="Century Gothic" w:hAnsi="Century Gothic"/>
          <w:spacing w:val="-2"/>
        </w:rPr>
      </w:pPr>
    </w:p>
    <w:p w14:paraId="3068843B"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Insert the County wherein the property is located.</w:t>
      </w:r>
    </w:p>
    <w:p w14:paraId="34A5A640" w14:textId="77777777" w:rsidR="002948A1" w:rsidRPr="00FA0E53" w:rsidRDefault="002948A1">
      <w:pPr>
        <w:tabs>
          <w:tab w:val="left" w:pos="540"/>
        </w:tabs>
        <w:suppressAutoHyphens/>
        <w:jc w:val="both"/>
        <w:rPr>
          <w:rFonts w:ascii="Century Gothic" w:hAnsi="Century Gothic"/>
          <w:spacing w:val="-2"/>
        </w:rPr>
      </w:pPr>
    </w:p>
    <w:p w14:paraId="51E7B56C" w14:textId="548B150C"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A full description of the property optioned will be included and will be exactly as proposed to be acquired.</w:t>
      </w:r>
      <w:r w:rsidR="00791254" w:rsidRPr="00FA0E53">
        <w:rPr>
          <w:rFonts w:ascii="Century Gothic" w:hAnsi="Century Gothic"/>
          <w:spacing w:val="-2"/>
        </w:rPr>
        <w:t xml:space="preserve"> </w:t>
      </w:r>
      <w:r w:rsidR="00E427A8" w:rsidRPr="00FA0E53">
        <w:rPr>
          <w:rFonts w:ascii="Century Gothic" w:hAnsi="Century Gothic"/>
          <w:spacing w:val="-2"/>
        </w:rPr>
        <w:t xml:space="preserve"> </w:t>
      </w:r>
      <w:r w:rsidRPr="00FA0E53">
        <w:rPr>
          <w:rFonts w:ascii="Century Gothic" w:hAnsi="Century Gothic"/>
          <w:spacing w:val="-2"/>
        </w:rPr>
        <w:t>This description will be prepared by District Right of Way Engineering.</w:t>
      </w:r>
      <w:r w:rsidR="00791254" w:rsidRPr="00FA0E53">
        <w:rPr>
          <w:rFonts w:ascii="Century Gothic" w:hAnsi="Century Gothic"/>
          <w:spacing w:val="-2"/>
        </w:rPr>
        <w:t xml:space="preserve"> </w:t>
      </w:r>
      <w:r w:rsidR="00F920DC" w:rsidRPr="00FA0E53">
        <w:rPr>
          <w:rFonts w:ascii="Century Gothic" w:hAnsi="Century Gothic"/>
          <w:spacing w:val="-2"/>
        </w:rPr>
        <w:t xml:space="preserve"> </w:t>
      </w:r>
      <w:r w:rsidRPr="00FA0E53">
        <w:rPr>
          <w:rFonts w:ascii="Century Gothic" w:hAnsi="Century Gothic"/>
          <w:spacing w:val="-2"/>
        </w:rPr>
        <w:t>It may also be attached as an exhibit by reference.</w:t>
      </w:r>
    </w:p>
    <w:p w14:paraId="4127D7B6" w14:textId="77777777" w:rsidR="002948A1" w:rsidRPr="00FA0E53" w:rsidRDefault="002948A1">
      <w:pPr>
        <w:tabs>
          <w:tab w:val="left" w:pos="540"/>
        </w:tabs>
        <w:suppressAutoHyphens/>
        <w:ind w:left="540" w:hanging="540"/>
        <w:jc w:val="both"/>
        <w:rPr>
          <w:rFonts w:ascii="Century Gothic" w:hAnsi="Century Gothic"/>
          <w:spacing w:val="-2"/>
        </w:rPr>
      </w:pPr>
    </w:p>
    <w:p w14:paraId="308B350A"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 xml:space="preserve">Insert the total amount to be paid by the optionee for the property being purchased, </w:t>
      </w:r>
      <w:proofErr w:type="gramStart"/>
      <w:r w:rsidRPr="00FA0E53">
        <w:rPr>
          <w:rFonts w:ascii="Century Gothic" w:hAnsi="Century Gothic"/>
          <w:spacing w:val="-2"/>
        </w:rPr>
        <w:t>exclusive</w:t>
      </w:r>
      <w:proofErr w:type="gramEnd"/>
      <w:r w:rsidRPr="00FA0E53">
        <w:rPr>
          <w:rFonts w:ascii="Century Gothic" w:hAnsi="Century Gothic"/>
          <w:spacing w:val="-2"/>
        </w:rPr>
        <w:t xml:space="preserve"> of the consideration paid by the State for the option itself.</w:t>
      </w:r>
      <w:r w:rsidR="00791254" w:rsidRPr="00FA0E53">
        <w:rPr>
          <w:rFonts w:ascii="Century Gothic" w:hAnsi="Century Gothic"/>
          <w:spacing w:val="-2"/>
        </w:rPr>
        <w:t xml:space="preserve"> </w:t>
      </w:r>
      <w:r w:rsidR="00F920DC" w:rsidRPr="00FA0E53">
        <w:rPr>
          <w:rFonts w:ascii="Century Gothic" w:hAnsi="Century Gothic"/>
          <w:spacing w:val="-2"/>
        </w:rPr>
        <w:t xml:space="preserve"> </w:t>
      </w:r>
      <w:r w:rsidRPr="00FA0E53">
        <w:rPr>
          <w:rFonts w:ascii="Century Gothic" w:hAnsi="Century Gothic"/>
          <w:spacing w:val="-2"/>
        </w:rPr>
        <w:t>The written and numerical amounts will be included.</w:t>
      </w:r>
    </w:p>
    <w:p w14:paraId="677E84E4" w14:textId="77777777" w:rsidR="002948A1" w:rsidRPr="00FA0E53" w:rsidRDefault="002948A1">
      <w:pPr>
        <w:tabs>
          <w:tab w:val="left" w:pos="540"/>
        </w:tabs>
        <w:suppressAutoHyphens/>
        <w:ind w:left="540" w:hanging="540"/>
        <w:jc w:val="both"/>
        <w:rPr>
          <w:rFonts w:ascii="Century Gothic" w:hAnsi="Century Gothic"/>
          <w:spacing w:val="-2"/>
        </w:rPr>
      </w:pPr>
    </w:p>
    <w:p w14:paraId="7BBD0ADF"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The number of days to exercise the option will be inserted here.</w:t>
      </w:r>
      <w:r w:rsidR="00791254" w:rsidRPr="00FA0E53">
        <w:rPr>
          <w:rFonts w:ascii="Century Gothic" w:hAnsi="Century Gothic"/>
          <w:spacing w:val="-2"/>
        </w:rPr>
        <w:t xml:space="preserve"> </w:t>
      </w:r>
      <w:r w:rsidR="00E427A8" w:rsidRPr="00FA0E53">
        <w:rPr>
          <w:rFonts w:ascii="Century Gothic" w:hAnsi="Century Gothic"/>
          <w:spacing w:val="-2"/>
        </w:rPr>
        <w:t xml:space="preserve"> </w:t>
      </w:r>
      <w:r w:rsidRPr="00FA0E53">
        <w:rPr>
          <w:rFonts w:ascii="Century Gothic" w:hAnsi="Century Gothic"/>
          <w:spacing w:val="-2"/>
        </w:rPr>
        <w:t>Care should be taken to allow successful bidder (assignee of the option) sufficient time to exercise the option (usually no longer than 90 days, or variable with the main parcel's option period).</w:t>
      </w:r>
    </w:p>
    <w:p w14:paraId="1E570A5E" w14:textId="77777777" w:rsidR="002948A1" w:rsidRPr="00FA0E53" w:rsidRDefault="002948A1">
      <w:pPr>
        <w:tabs>
          <w:tab w:val="left" w:pos="540"/>
        </w:tabs>
        <w:suppressAutoHyphens/>
        <w:ind w:left="540" w:hanging="540"/>
        <w:jc w:val="both"/>
        <w:rPr>
          <w:rFonts w:ascii="Century Gothic" w:hAnsi="Century Gothic"/>
          <w:spacing w:val="-2"/>
        </w:rPr>
      </w:pPr>
    </w:p>
    <w:p w14:paraId="0C358DA5"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This period, usually 30 days, will allow the optionor to deposit a good and sufficient grant deed into escrow or to the optionee.</w:t>
      </w:r>
    </w:p>
    <w:p w14:paraId="7D87B014" w14:textId="77777777" w:rsidR="002948A1" w:rsidRPr="00FA0E53" w:rsidRDefault="002948A1">
      <w:pPr>
        <w:tabs>
          <w:tab w:val="left" w:pos="540"/>
        </w:tabs>
        <w:suppressAutoHyphens/>
        <w:ind w:left="540" w:hanging="540"/>
        <w:jc w:val="both"/>
        <w:rPr>
          <w:rFonts w:ascii="Century Gothic" w:hAnsi="Century Gothic"/>
          <w:spacing w:val="-2"/>
        </w:rPr>
      </w:pPr>
    </w:p>
    <w:p w14:paraId="597AF7DC"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Insert either "optionor", "optionee", or its "assigns", as indicated by local real estate custom.</w:t>
      </w:r>
      <w:r w:rsidR="00791254" w:rsidRPr="00FA0E53">
        <w:rPr>
          <w:rFonts w:ascii="Century Gothic" w:hAnsi="Century Gothic"/>
          <w:spacing w:val="-2"/>
        </w:rPr>
        <w:t xml:space="preserve"> </w:t>
      </w:r>
      <w:r w:rsidR="00E427A8" w:rsidRPr="00FA0E53">
        <w:rPr>
          <w:rFonts w:ascii="Century Gothic" w:hAnsi="Century Gothic"/>
          <w:spacing w:val="-2"/>
        </w:rPr>
        <w:t xml:space="preserve"> </w:t>
      </w:r>
      <w:r w:rsidRPr="00FA0E53">
        <w:rPr>
          <w:rFonts w:ascii="Century Gothic" w:hAnsi="Century Gothic"/>
          <w:spacing w:val="-2"/>
        </w:rPr>
        <w:t>In no way, however, will the State pay for these title fees.</w:t>
      </w:r>
    </w:p>
    <w:p w14:paraId="5D8391DB" w14:textId="77777777" w:rsidR="002948A1" w:rsidRPr="00FA0E53" w:rsidRDefault="002948A1">
      <w:pPr>
        <w:tabs>
          <w:tab w:val="left" w:pos="540"/>
        </w:tabs>
        <w:suppressAutoHyphens/>
        <w:jc w:val="both"/>
        <w:rPr>
          <w:rFonts w:ascii="Century Gothic" w:hAnsi="Century Gothic"/>
          <w:spacing w:val="-2"/>
        </w:rPr>
      </w:pPr>
    </w:p>
    <w:p w14:paraId="1B7F5DB8" w14:textId="77777777" w:rsidR="002948A1" w:rsidRPr="00FA0E53" w:rsidRDefault="007E6E36" w:rsidP="00EC5ECF">
      <w:pPr>
        <w:pStyle w:val="ListParagraph"/>
        <w:numPr>
          <w:ilvl w:val="0"/>
          <w:numId w:val="2"/>
        </w:numPr>
        <w:tabs>
          <w:tab w:val="left" w:pos="540"/>
        </w:tabs>
        <w:suppressAutoHyphens/>
        <w:jc w:val="both"/>
        <w:rPr>
          <w:rFonts w:ascii="Century Gothic" w:hAnsi="Century Gothic"/>
          <w:spacing w:val="-2"/>
        </w:rPr>
      </w:pPr>
      <w:r w:rsidRPr="00FA0E53">
        <w:rPr>
          <w:rFonts w:ascii="Century Gothic" w:hAnsi="Century Gothic"/>
          <w:spacing w:val="-2"/>
        </w:rPr>
        <w:t xml:space="preserve">At the time of execution of the </w:t>
      </w:r>
      <w:proofErr w:type="gramStart"/>
      <w:r w:rsidRPr="00FA0E53">
        <w:rPr>
          <w:rFonts w:ascii="Century Gothic" w:hAnsi="Century Gothic"/>
          <w:spacing w:val="-2"/>
        </w:rPr>
        <w:t>option</w:t>
      </w:r>
      <w:proofErr w:type="gramEnd"/>
      <w:r w:rsidRPr="00FA0E53">
        <w:rPr>
          <w:rFonts w:ascii="Century Gothic" w:hAnsi="Century Gothic"/>
          <w:spacing w:val="-2"/>
        </w:rPr>
        <w:t xml:space="preserve"> agreement by the optionor, the date should be filled in.</w:t>
      </w:r>
    </w:p>
    <w:p w14:paraId="003B298C" w14:textId="77777777" w:rsidR="002948A1" w:rsidRPr="00FA0E53" w:rsidRDefault="002948A1">
      <w:pPr>
        <w:suppressAutoHyphens/>
        <w:jc w:val="both"/>
        <w:rPr>
          <w:rFonts w:ascii="Century Gothic" w:hAnsi="Century Gothic"/>
          <w:spacing w:val="-2"/>
        </w:rPr>
      </w:pPr>
    </w:p>
    <w:p w14:paraId="78B5A132" w14:textId="58C4A9EB" w:rsidR="002948A1" w:rsidRPr="00FA0E53" w:rsidRDefault="007E6E36">
      <w:pPr>
        <w:suppressAutoHyphens/>
        <w:jc w:val="both"/>
        <w:rPr>
          <w:rFonts w:ascii="Century Gothic" w:hAnsi="Century Gothic"/>
          <w:spacing w:val="-2"/>
        </w:rPr>
      </w:pPr>
      <w:r w:rsidRPr="00FA0E53">
        <w:rPr>
          <w:rFonts w:ascii="Century Gothic" w:hAnsi="Century Gothic"/>
          <w:b/>
          <w:spacing w:val="-2"/>
        </w:rPr>
        <w:t>NOTE</w:t>
      </w:r>
      <w:proofErr w:type="gramStart"/>
      <w:r w:rsidR="00FA0E53">
        <w:rPr>
          <w:rFonts w:ascii="Century Gothic" w:hAnsi="Century Gothic"/>
          <w:b/>
          <w:spacing w:val="-2"/>
        </w:rPr>
        <w:t>:</w:t>
      </w:r>
      <w:r w:rsidR="00791254" w:rsidRPr="00FA0E53">
        <w:rPr>
          <w:rFonts w:ascii="Century Gothic" w:hAnsi="Century Gothic"/>
          <w:spacing w:val="-2"/>
        </w:rPr>
        <w:t xml:space="preserve"> </w:t>
      </w:r>
      <w:r w:rsidR="00E427A8" w:rsidRPr="00FA0E53">
        <w:rPr>
          <w:rFonts w:ascii="Century Gothic" w:hAnsi="Century Gothic"/>
          <w:spacing w:val="-2"/>
        </w:rPr>
        <w:t xml:space="preserve"> </w:t>
      </w:r>
      <w:r w:rsidRPr="00FA0E53">
        <w:rPr>
          <w:rFonts w:ascii="Century Gothic" w:hAnsi="Century Gothic"/>
          <w:spacing w:val="-2"/>
        </w:rPr>
        <w:t>This</w:t>
      </w:r>
      <w:proofErr w:type="gramEnd"/>
      <w:r w:rsidRPr="00FA0E53">
        <w:rPr>
          <w:rFonts w:ascii="Century Gothic" w:hAnsi="Century Gothic"/>
          <w:spacing w:val="-2"/>
        </w:rPr>
        <w:t xml:space="preserve"> agreement assumes the conveyance of fee simple, unimproved properties for cash.</w:t>
      </w:r>
      <w:r w:rsidR="00791254" w:rsidRPr="00FA0E53">
        <w:rPr>
          <w:rFonts w:ascii="Century Gothic" w:hAnsi="Century Gothic"/>
          <w:spacing w:val="-2"/>
        </w:rPr>
        <w:t xml:space="preserve"> </w:t>
      </w:r>
      <w:r w:rsidR="00E427A8" w:rsidRPr="00FA0E53">
        <w:rPr>
          <w:rFonts w:ascii="Century Gothic" w:hAnsi="Century Gothic"/>
          <w:spacing w:val="-2"/>
        </w:rPr>
        <w:t xml:space="preserve"> </w:t>
      </w:r>
      <w:r w:rsidRPr="00FA0E53">
        <w:rPr>
          <w:rFonts w:ascii="Century Gothic" w:hAnsi="Century Gothic"/>
          <w:spacing w:val="-2"/>
        </w:rPr>
        <w:t xml:space="preserve">Modification of the option agreement will be necessary if a different </w:t>
      </w:r>
      <w:proofErr w:type="gramStart"/>
      <w:r w:rsidRPr="00FA0E53">
        <w:rPr>
          <w:rFonts w:ascii="Century Gothic" w:hAnsi="Century Gothic"/>
          <w:spacing w:val="-2"/>
        </w:rPr>
        <w:t>conveyance</w:t>
      </w:r>
      <w:proofErr w:type="gramEnd"/>
      <w:r w:rsidRPr="00FA0E53">
        <w:rPr>
          <w:rFonts w:ascii="Century Gothic" w:hAnsi="Century Gothic"/>
          <w:spacing w:val="-2"/>
        </w:rPr>
        <w:t xml:space="preserve"> is contemplated.</w:t>
      </w:r>
    </w:p>
    <w:p w14:paraId="6AF5E3FD" w14:textId="77777777" w:rsidR="002948A1" w:rsidRPr="00FA0E53" w:rsidRDefault="002948A1">
      <w:pPr>
        <w:tabs>
          <w:tab w:val="left" w:pos="540"/>
        </w:tabs>
        <w:suppressAutoHyphens/>
        <w:jc w:val="both"/>
        <w:rPr>
          <w:rFonts w:ascii="Century Gothic" w:hAnsi="Century Gothic"/>
        </w:rPr>
      </w:pPr>
    </w:p>
    <w:sectPr w:rsidR="002948A1" w:rsidRPr="00FA0E53">
      <w:headerReference w:type="default" r:id="rId9"/>
      <w:pgSz w:w="12240" w:h="15840"/>
      <w:pgMar w:top="720" w:right="720" w:bottom="24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5CC1" w14:textId="77777777" w:rsidR="008E0BCE" w:rsidRDefault="008E0BCE">
      <w:r>
        <w:separator/>
      </w:r>
    </w:p>
  </w:endnote>
  <w:endnote w:type="continuationSeparator" w:id="0">
    <w:p w14:paraId="2D977AD7" w14:textId="77777777" w:rsidR="008E0BCE" w:rsidRDefault="008E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DEF3" w14:textId="77777777" w:rsidR="002948A1" w:rsidRDefault="002948A1">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08E8" w14:textId="77777777" w:rsidR="008E0BCE" w:rsidRDefault="008E0BCE">
      <w:r>
        <w:separator/>
      </w:r>
    </w:p>
  </w:footnote>
  <w:footnote w:type="continuationSeparator" w:id="0">
    <w:p w14:paraId="2CD49E36" w14:textId="77777777" w:rsidR="008E0BCE" w:rsidRDefault="008E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8658"/>
      <w:gridCol w:w="1998"/>
    </w:tblGrid>
    <w:tr w:rsidR="00FA0E53" w:rsidRPr="00FA0E53" w14:paraId="23DAC243" w14:textId="77777777" w:rsidTr="000C1D94">
      <w:tc>
        <w:tcPr>
          <w:tcW w:w="8658" w:type="dxa"/>
          <w:tcBorders>
            <w:top w:val="nil"/>
            <w:left w:val="nil"/>
            <w:bottom w:val="nil"/>
            <w:right w:val="nil"/>
          </w:tcBorders>
        </w:tcPr>
        <w:p w14:paraId="455EC85F" w14:textId="77777777" w:rsidR="00FA0E53" w:rsidRPr="00FA0E53" w:rsidRDefault="00FA0E53" w:rsidP="00FA0E53">
          <w:pPr>
            <w:rPr>
              <w:rFonts w:ascii="Century Gothic" w:hAnsi="Century Gothic"/>
              <w:sz w:val="16"/>
            </w:rPr>
          </w:pPr>
          <w:r w:rsidRPr="00FA0E53">
            <w:rPr>
              <w:rFonts w:ascii="Century Gothic" w:hAnsi="Century Gothic"/>
              <w:position w:val="-24"/>
              <w:sz w:val="16"/>
            </w:rPr>
            <w:t xml:space="preserve">STATE OF CALIFORNIA </w:t>
          </w:r>
          <w:r w:rsidRPr="00FA0E53">
            <w:rPr>
              <w:rFonts w:ascii="Century Gothic" w:hAnsi="Century Gothic"/>
              <w:position w:val="-24"/>
              <w:sz w:val="16"/>
            </w:rPr>
            <w:sym w:font="Wingdings" w:char="F09F"/>
          </w:r>
          <w:r w:rsidRPr="00FA0E53">
            <w:rPr>
              <w:rFonts w:ascii="Century Gothic" w:hAnsi="Century Gothic"/>
              <w:position w:val="-24"/>
              <w:sz w:val="16"/>
            </w:rPr>
            <w:t xml:space="preserve"> DEPARTMENT OF TRANSPORTATION</w:t>
          </w:r>
        </w:p>
      </w:tc>
      <w:tc>
        <w:tcPr>
          <w:tcW w:w="1998" w:type="dxa"/>
          <w:tcBorders>
            <w:top w:val="nil"/>
            <w:left w:val="nil"/>
            <w:bottom w:val="nil"/>
            <w:right w:val="nil"/>
          </w:tcBorders>
        </w:tcPr>
        <w:p w14:paraId="6039C8D7" w14:textId="77777777" w:rsidR="00FA0E53" w:rsidRPr="00FA0E53" w:rsidRDefault="00FA0E53" w:rsidP="00FA0E53">
          <w:pPr>
            <w:tabs>
              <w:tab w:val="left" w:pos="162"/>
            </w:tabs>
            <w:rPr>
              <w:rFonts w:ascii="Century Gothic" w:hAnsi="Century Gothic"/>
            </w:rPr>
          </w:pPr>
          <w:r w:rsidRPr="00FA0E53">
            <w:rPr>
              <w:rFonts w:ascii="Century Gothic" w:hAnsi="Century Gothic"/>
            </w:rPr>
            <w:tab/>
            <w:t>EXHIBIT</w:t>
          </w:r>
        </w:p>
      </w:tc>
    </w:tr>
    <w:tr w:rsidR="00FA0E53" w:rsidRPr="00FA0E53" w14:paraId="7344B3D5" w14:textId="77777777" w:rsidTr="00FA0E53">
      <w:tc>
        <w:tcPr>
          <w:tcW w:w="8658" w:type="dxa"/>
          <w:tcBorders>
            <w:top w:val="nil"/>
            <w:left w:val="nil"/>
            <w:right w:val="nil"/>
          </w:tcBorders>
        </w:tcPr>
        <w:p w14:paraId="1A5B5C3C" w14:textId="7561AF2D" w:rsidR="00FA0E53" w:rsidRPr="00FA0E53" w:rsidRDefault="00FA0E53" w:rsidP="00FA0E53">
          <w:pPr>
            <w:rPr>
              <w:rFonts w:ascii="Century Gothic" w:hAnsi="Century Gothic"/>
              <w:sz w:val="16"/>
            </w:rPr>
          </w:pPr>
          <w:r w:rsidRPr="00FA0E53">
            <w:rPr>
              <w:rFonts w:ascii="Century Gothic" w:hAnsi="Century Gothic"/>
              <w:b/>
              <w:sz w:val="24"/>
            </w:rPr>
            <w:t xml:space="preserve">OPTION AGREEMENT </w:t>
          </w:r>
          <w:r w:rsidRPr="00FA0E53">
            <w:rPr>
              <w:rFonts w:ascii="Century Gothic" w:hAnsi="Century Gothic"/>
              <w:b/>
              <w:sz w:val="24"/>
            </w:rPr>
            <w:t>–</w:t>
          </w:r>
          <w:r w:rsidRPr="00FA0E53">
            <w:rPr>
              <w:rFonts w:ascii="Century Gothic" w:hAnsi="Century Gothic"/>
              <w:b/>
              <w:sz w:val="24"/>
            </w:rPr>
            <w:t xml:space="preserve"> ACCESS TO LANDLOCKED EXCESS LAND</w:t>
          </w:r>
        </w:p>
      </w:tc>
      <w:tc>
        <w:tcPr>
          <w:tcW w:w="1998" w:type="dxa"/>
          <w:tcBorders>
            <w:top w:val="nil"/>
            <w:left w:val="nil"/>
            <w:right w:val="nil"/>
          </w:tcBorders>
        </w:tcPr>
        <w:p w14:paraId="3DEE1FBF" w14:textId="44EBC486" w:rsidR="00FA0E53" w:rsidRPr="00FA0E53" w:rsidRDefault="00FA0E53" w:rsidP="00FA0E53">
          <w:pPr>
            <w:tabs>
              <w:tab w:val="left" w:pos="162"/>
            </w:tabs>
            <w:rPr>
              <w:rFonts w:ascii="Century Gothic" w:hAnsi="Century Gothic"/>
            </w:rPr>
          </w:pPr>
          <w:r w:rsidRPr="00FA0E53">
            <w:rPr>
              <w:rFonts w:ascii="Century Gothic" w:hAnsi="Century Gothic"/>
            </w:rPr>
            <w:tab/>
            <w:t>16-EX-</w:t>
          </w:r>
          <w:r>
            <w:rPr>
              <w:rFonts w:ascii="Century Gothic" w:hAnsi="Century Gothic"/>
            </w:rPr>
            <w:t>0</w:t>
          </w:r>
          <w:r w:rsidRPr="00FA0E53">
            <w:rPr>
              <w:rFonts w:ascii="Century Gothic" w:hAnsi="Century Gothic"/>
            </w:rPr>
            <w:t>5</w:t>
          </w:r>
        </w:p>
      </w:tc>
    </w:tr>
    <w:tr w:rsidR="00FA0E53" w:rsidRPr="00FA0E53" w14:paraId="3402E1C4" w14:textId="77777777" w:rsidTr="00FA0E53">
      <w:tc>
        <w:tcPr>
          <w:tcW w:w="8658" w:type="dxa"/>
          <w:tcBorders>
            <w:top w:val="nil"/>
            <w:left w:val="nil"/>
            <w:bottom w:val="double" w:sz="4" w:space="0" w:color="auto"/>
            <w:right w:val="nil"/>
          </w:tcBorders>
        </w:tcPr>
        <w:p w14:paraId="2DB3DD3A" w14:textId="6D9BEA80" w:rsidR="00FA0E53" w:rsidRPr="00FA0E53" w:rsidRDefault="00FA0E53" w:rsidP="00FA0E53">
          <w:pPr>
            <w:rPr>
              <w:rFonts w:ascii="Century Gothic" w:hAnsi="Century Gothic"/>
              <w:sz w:val="16"/>
            </w:rPr>
          </w:pPr>
        </w:p>
      </w:tc>
      <w:tc>
        <w:tcPr>
          <w:tcW w:w="1998" w:type="dxa"/>
          <w:tcBorders>
            <w:top w:val="nil"/>
            <w:left w:val="nil"/>
            <w:bottom w:val="double" w:sz="4" w:space="0" w:color="auto"/>
            <w:right w:val="nil"/>
          </w:tcBorders>
        </w:tcPr>
        <w:p w14:paraId="683AD4CE" w14:textId="77777777" w:rsidR="00FA0E53" w:rsidRPr="00FA0E53" w:rsidRDefault="00FA0E53" w:rsidP="00FA0E53">
          <w:pPr>
            <w:tabs>
              <w:tab w:val="left" w:pos="162"/>
            </w:tabs>
            <w:rPr>
              <w:rFonts w:ascii="Century Gothic" w:hAnsi="Century Gothic"/>
            </w:rPr>
          </w:pPr>
          <w:r w:rsidRPr="00FA0E53">
            <w:rPr>
              <w:rFonts w:ascii="Century Gothic" w:hAnsi="Century Gothic"/>
            </w:rPr>
            <w:tab/>
            <w:t>Page 1 of 2</w:t>
          </w:r>
        </w:p>
      </w:tc>
    </w:tr>
  </w:tbl>
  <w:p w14:paraId="7D09537E" w14:textId="77777777" w:rsidR="00FA0E53" w:rsidRDefault="00FA0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8658"/>
      <w:gridCol w:w="1998"/>
    </w:tblGrid>
    <w:tr w:rsidR="00FA0E53" w:rsidRPr="00FA0E53" w14:paraId="1D6AB4EA" w14:textId="77777777" w:rsidTr="000C1D94">
      <w:tc>
        <w:tcPr>
          <w:tcW w:w="8658" w:type="dxa"/>
          <w:tcBorders>
            <w:top w:val="nil"/>
            <w:left w:val="nil"/>
            <w:bottom w:val="nil"/>
            <w:right w:val="nil"/>
          </w:tcBorders>
        </w:tcPr>
        <w:p w14:paraId="0C74D5C1" w14:textId="1AFE4617" w:rsidR="00FA0E53" w:rsidRPr="00FA0E53" w:rsidRDefault="00FA0E53" w:rsidP="00FA0E53">
          <w:pPr>
            <w:rPr>
              <w:rFonts w:ascii="Century Gothic" w:hAnsi="Century Gothic"/>
              <w:sz w:val="16"/>
            </w:rPr>
          </w:pPr>
        </w:p>
      </w:tc>
      <w:tc>
        <w:tcPr>
          <w:tcW w:w="1998" w:type="dxa"/>
          <w:tcBorders>
            <w:top w:val="nil"/>
            <w:left w:val="nil"/>
            <w:bottom w:val="nil"/>
            <w:right w:val="nil"/>
          </w:tcBorders>
        </w:tcPr>
        <w:p w14:paraId="793911BF" w14:textId="77777777" w:rsidR="00FA0E53" w:rsidRPr="00FA0E53" w:rsidRDefault="00FA0E53" w:rsidP="00FA0E53">
          <w:pPr>
            <w:tabs>
              <w:tab w:val="left" w:pos="162"/>
            </w:tabs>
            <w:rPr>
              <w:rFonts w:ascii="Century Gothic" w:hAnsi="Century Gothic"/>
            </w:rPr>
          </w:pPr>
          <w:r w:rsidRPr="00FA0E53">
            <w:rPr>
              <w:rFonts w:ascii="Century Gothic" w:hAnsi="Century Gothic"/>
            </w:rPr>
            <w:tab/>
            <w:t>EXHIBIT</w:t>
          </w:r>
        </w:p>
      </w:tc>
    </w:tr>
    <w:tr w:rsidR="00FA0E53" w:rsidRPr="00FA0E53" w14:paraId="69A19C5D" w14:textId="77777777" w:rsidTr="00FA0E53">
      <w:trPr>
        <w:trHeight w:val="207"/>
      </w:trPr>
      <w:tc>
        <w:tcPr>
          <w:tcW w:w="8658" w:type="dxa"/>
          <w:tcBorders>
            <w:top w:val="nil"/>
            <w:left w:val="nil"/>
            <w:right w:val="nil"/>
          </w:tcBorders>
        </w:tcPr>
        <w:p w14:paraId="21AB3779" w14:textId="1A051D42" w:rsidR="00FA0E53" w:rsidRPr="00FA0E53" w:rsidRDefault="00FA0E53" w:rsidP="00FA0E53">
          <w:pPr>
            <w:rPr>
              <w:rFonts w:ascii="Century Gothic" w:hAnsi="Century Gothic"/>
              <w:sz w:val="16"/>
            </w:rPr>
          </w:pPr>
          <w:r w:rsidRPr="00FA0E53">
            <w:rPr>
              <w:rFonts w:ascii="Century Gothic" w:hAnsi="Century Gothic"/>
              <w:b/>
              <w:sz w:val="24"/>
            </w:rPr>
            <w:t xml:space="preserve">OPTION AGREEMENT </w:t>
          </w:r>
          <w:r w:rsidRPr="00FA0E53">
            <w:rPr>
              <w:rFonts w:ascii="Century Gothic" w:hAnsi="Century Gothic"/>
              <w:b/>
              <w:sz w:val="24"/>
            </w:rPr>
            <w:t>–</w:t>
          </w:r>
          <w:r w:rsidRPr="00FA0E53">
            <w:rPr>
              <w:rFonts w:ascii="Century Gothic" w:hAnsi="Century Gothic"/>
              <w:b/>
              <w:sz w:val="24"/>
            </w:rPr>
            <w:t xml:space="preserve"> ACCESS TO LANDLOCKED EXCESS LAND</w:t>
          </w:r>
          <w:r>
            <w:rPr>
              <w:rFonts w:ascii="Century Gothic" w:hAnsi="Century Gothic"/>
              <w:b/>
              <w:sz w:val="24"/>
            </w:rPr>
            <w:t xml:space="preserve"> (Cont.)</w:t>
          </w:r>
        </w:p>
      </w:tc>
      <w:tc>
        <w:tcPr>
          <w:tcW w:w="1998" w:type="dxa"/>
          <w:tcBorders>
            <w:top w:val="nil"/>
            <w:left w:val="nil"/>
            <w:right w:val="nil"/>
          </w:tcBorders>
        </w:tcPr>
        <w:p w14:paraId="407BD4DB" w14:textId="77777777" w:rsidR="00FA0E53" w:rsidRPr="00FA0E53" w:rsidRDefault="00FA0E53" w:rsidP="00FA0E53">
          <w:pPr>
            <w:tabs>
              <w:tab w:val="left" w:pos="162"/>
            </w:tabs>
            <w:rPr>
              <w:rFonts w:ascii="Century Gothic" w:hAnsi="Century Gothic"/>
            </w:rPr>
          </w:pPr>
          <w:r w:rsidRPr="00FA0E53">
            <w:rPr>
              <w:rFonts w:ascii="Century Gothic" w:hAnsi="Century Gothic"/>
            </w:rPr>
            <w:tab/>
            <w:t>16-EX-</w:t>
          </w:r>
          <w:r>
            <w:rPr>
              <w:rFonts w:ascii="Century Gothic" w:hAnsi="Century Gothic"/>
            </w:rPr>
            <w:t>0</w:t>
          </w:r>
          <w:r w:rsidRPr="00FA0E53">
            <w:rPr>
              <w:rFonts w:ascii="Century Gothic" w:hAnsi="Century Gothic"/>
            </w:rPr>
            <w:t>5</w:t>
          </w:r>
        </w:p>
      </w:tc>
    </w:tr>
    <w:tr w:rsidR="00FA0E53" w:rsidRPr="00FA0E53" w14:paraId="4AB7C52A" w14:textId="77777777" w:rsidTr="00FA0E53">
      <w:tc>
        <w:tcPr>
          <w:tcW w:w="8658" w:type="dxa"/>
          <w:tcBorders>
            <w:top w:val="nil"/>
            <w:left w:val="nil"/>
            <w:bottom w:val="double" w:sz="4" w:space="0" w:color="auto"/>
            <w:right w:val="nil"/>
          </w:tcBorders>
        </w:tcPr>
        <w:p w14:paraId="77F88E92" w14:textId="77777777" w:rsidR="00FA0E53" w:rsidRPr="00FA0E53" w:rsidRDefault="00FA0E53" w:rsidP="00FA0E53">
          <w:pPr>
            <w:rPr>
              <w:rFonts w:ascii="Century Gothic" w:hAnsi="Century Gothic"/>
              <w:sz w:val="16"/>
            </w:rPr>
          </w:pPr>
        </w:p>
      </w:tc>
      <w:tc>
        <w:tcPr>
          <w:tcW w:w="1998" w:type="dxa"/>
          <w:tcBorders>
            <w:top w:val="nil"/>
            <w:left w:val="nil"/>
            <w:bottom w:val="double" w:sz="4" w:space="0" w:color="auto"/>
            <w:right w:val="nil"/>
          </w:tcBorders>
        </w:tcPr>
        <w:p w14:paraId="158281BC" w14:textId="2540A745" w:rsidR="00FA0E53" w:rsidRPr="00FA0E53" w:rsidRDefault="00FA0E53" w:rsidP="00FA0E53">
          <w:pPr>
            <w:tabs>
              <w:tab w:val="left" w:pos="162"/>
            </w:tabs>
            <w:rPr>
              <w:rFonts w:ascii="Century Gothic" w:hAnsi="Century Gothic"/>
            </w:rPr>
          </w:pPr>
          <w:r w:rsidRPr="00FA0E53">
            <w:rPr>
              <w:rFonts w:ascii="Century Gothic" w:hAnsi="Century Gothic"/>
            </w:rPr>
            <w:tab/>
            <w:t xml:space="preserve">Page </w:t>
          </w:r>
          <w:r>
            <w:rPr>
              <w:rFonts w:ascii="Century Gothic" w:hAnsi="Century Gothic"/>
            </w:rPr>
            <w:t>2</w:t>
          </w:r>
          <w:r w:rsidRPr="00FA0E53">
            <w:rPr>
              <w:rFonts w:ascii="Century Gothic" w:hAnsi="Century Gothic"/>
            </w:rPr>
            <w:t xml:space="preserve"> of 2</w:t>
          </w:r>
        </w:p>
      </w:tc>
    </w:tr>
  </w:tbl>
  <w:p w14:paraId="0713BB1F" w14:textId="77777777" w:rsidR="00FA0E53" w:rsidRDefault="00FA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C68"/>
    <w:multiLevelType w:val="hybridMultilevel"/>
    <w:tmpl w:val="D4288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745E0"/>
    <w:multiLevelType w:val="hybridMultilevel"/>
    <w:tmpl w:val="6C206156"/>
    <w:lvl w:ilvl="0" w:tplc="6E7E74D4">
      <w:start w:val="1"/>
      <w:numFmt w:val="decimal"/>
      <w:lvlText w:val="%1."/>
      <w:lvlJc w:val="left"/>
      <w:pPr>
        <w:ind w:left="540" w:hanging="54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10053620">
    <w:abstractNumId w:val="0"/>
  </w:num>
  <w:num w:numId="2" w16cid:durableId="66139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DY2NzIyMDAzNTFR0lEKTi0uzszPAykwrAUAzkb4jiwAAAA="/>
    <w:docVar w:name="ribobj" w:val="312064332"/>
  </w:docVars>
  <w:rsids>
    <w:rsidRoot w:val="007E6E36"/>
    <w:rsid w:val="00036D6F"/>
    <w:rsid w:val="00121AA5"/>
    <w:rsid w:val="002948A1"/>
    <w:rsid w:val="00791254"/>
    <w:rsid w:val="007E6E36"/>
    <w:rsid w:val="008E0BCE"/>
    <w:rsid w:val="00911D5A"/>
    <w:rsid w:val="00A53C6D"/>
    <w:rsid w:val="00C47C11"/>
    <w:rsid w:val="00E427A8"/>
    <w:rsid w:val="00EC5ECF"/>
    <w:rsid w:val="00F920DC"/>
    <w:rsid w:val="00FA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11755"/>
  <w15:chartTrackingRefBased/>
  <w15:docId w15:val="{F6CDFC50-5A86-4CB2-8EA5-E86FFAB1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EC5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588</Words>
  <Characters>3322</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OPTION AGREEMENT - ACCESS TO LANDLOCKED EXCESS LAND</vt:lpstr>
    </vt:vector>
  </TitlesOfParts>
  <Company>row</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AGREEMENT - ACCESS TO LANDLOCKED EXCESS LAND</dc:title>
  <dc:subject/>
  <dc:creator>System admin</dc:creator>
  <cp:keywords/>
  <dc:description/>
  <cp:lastModifiedBy>Burger, Lori A@DOT</cp:lastModifiedBy>
  <cp:revision>12</cp:revision>
  <dcterms:created xsi:type="dcterms:W3CDTF">2018-05-09T17:55:00Z</dcterms:created>
  <dcterms:modified xsi:type="dcterms:W3CDTF">2026-02-27T22:06:00Z</dcterms:modified>
</cp:coreProperties>
</file>