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93DF" w14:textId="77777777" w:rsidR="00407BFE" w:rsidRPr="00D37290" w:rsidRDefault="008A4E2D" w:rsidP="003963D1">
      <w:pPr>
        <w:tabs>
          <w:tab w:val="right" w:pos="9360"/>
        </w:tabs>
        <w:rPr>
          <w:rFonts w:eastAsia="Arial Unicode MS"/>
          <w:sz w:val="16"/>
          <w:szCs w:val="16"/>
        </w:rPr>
      </w:pPr>
      <w:r w:rsidRPr="00D37290">
        <w:rPr>
          <w:rStyle w:val="TitleChar"/>
          <w:rFonts w:asciiTheme="minorHAnsi" w:hAnsiTheme="minorHAnsi"/>
          <w:b/>
        </w:rPr>
        <w:t>Memorandum</w:t>
      </w:r>
      <w:r w:rsidRPr="00D37290">
        <w:rPr>
          <w:rStyle w:val="TitleChar"/>
          <w:rFonts w:asciiTheme="minorHAnsi" w:hAnsiTheme="minorHAnsi"/>
          <w:spacing w:val="0"/>
        </w:rPr>
        <w:tab/>
      </w:r>
      <w:r w:rsidR="006E6DF4" w:rsidRPr="00D37290">
        <w:rPr>
          <w:b/>
          <w:i/>
          <w:sz w:val="16"/>
          <w:szCs w:val="16"/>
        </w:rPr>
        <w:t>Making Conservation</w:t>
      </w:r>
    </w:p>
    <w:p w14:paraId="4EA07CCC" w14:textId="77777777" w:rsidR="00407BFE" w:rsidRPr="00D37290" w:rsidRDefault="006E6DF4">
      <w:pPr>
        <w:tabs>
          <w:tab w:val="right" w:pos="9360"/>
        </w:tabs>
        <w:spacing w:after="480"/>
        <w:jc w:val="right"/>
        <w:rPr>
          <w:b/>
          <w:sz w:val="16"/>
          <w:szCs w:val="16"/>
        </w:rPr>
      </w:pPr>
      <w:r w:rsidRPr="00D37290">
        <w:rPr>
          <w:b/>
          <w:i/>
          <w:sz w:val="16"/>
          <w:szCs w:val="16"/>
        </w:rPr>
        <w:t>a California Way of Life</w:t>
      </w:r>
    </w:p>
    <w:p w14:paraId="7DE06D15" w14:textId="394B855A" w:rsidR="00407BFE" w:rsidRPr="00D37290" w:rsidRDefault="008A4E2D" w:rsidP="00D14E1A">
      <w:pPr>
        <w:widowControl w:val="0"/>
        <w:tabs>
          <w:tab w:val="left" w:pos="0"/>
          <w:tab w:val="left" w:pos="5760"/>
          <w:tab w:val="left" w:pos="6480"/>
        </w:tabs>
        <w:ind w:hanging="720"/>
      </w:pPr>
      <w:r w:rsidRPr="00D37290">
        <w:rPr>
          <w:b/>
          <w:sz w:val="16"/>
        </w:rPr>
        <w:t>To:</w:t>
      </w:r>
      <w:r w:rsidRPr="00D37290">
        <w:tab/>
      </w:r>
      <w:r w:rsidR="00003DDD">
        <w:t>LOCAL AGENCY REPRESENTATIVES</w:t>
      </w:r>
      <w:r w:rsidRPr="00D37290">
        <w:tab/>
      </w:r>
      <w:r w:rsidR="00E53AF2">
        <w:tab/>
      </w:r>
      <w:r w:rsidRPr="00D37290">
        <w:rPr>
          <w:b/>
          <w:sz w:val="16"/>
        </w:rPr>
        <w:t>Date:</w:t>
      </w:r>
      <w:r w:rsidRPr="00D37290">
        <w:tab/>
      </w:r>
      <w:r w:rsidR="00003DDD">
        <w:t xml:space="preserve">October </w:t>
      </w:r>
      <w:r w:rsidR="00A036E1">
        <w:t>25</w:t>
      </w:r>
      <w:r w:rsidR="00517335">
        <w:t>, 202</w:t>
      </w:r>
      <w:r w:rsidR="0021478E">
        <w:t>5</w:t>
      </w:r>
    </w:p>
    <w:p w14:paraId="0C57DDD2" w14:textId="38958F38" w:rsidR="00407BFE" w:rsidRPr="00D37290" w:rsidRDefault="00003DDD" w:rsidP="00003DDD">
      <w:pPr>
        <w:ind w:left="360" w:hanging="360"/>
      </w:pPr>
      <w:r>
        <w:t>STATE OF CALIFORNIA</w:t>
      </w:r>
      <w:r w:rsidR="00E21EA3">
        <w:tab/>
      </w:r>
      <w:r w:rsidR="0054214E">
        <w:tab/>
      </w:r>
    </w:p>
    <w:p w14:paraId="08DAB82D" w14:textId="581C9EFC" w:rsidR="007B6DD6" w:rsidRDefault="008A4E2D" w:rsidP="00B459DE">
      <w:pPr>
        <w:widowControl w:val="0"/>
        <w:tabs>
          <w:tab w:val="left" w:pos="360"/>
          <w:tab w:val="left" w:pos="5040"/>
          <w:tab w:val="left" w:pos="5400"/>
        </w:tabs>
        <w:spacing w:before="240"/>
        <w:ind w:hanging="720"/>
      </w:pPr>
      <w:r w:rsidRPr="00D37290">
        <w:rPr>
          <w:b/>
          <w:sz w:val="16"/>
        </w:rPr>
        <w:t>From:</w:t>
      </w:r>
      <w:r w:rsidRPr="00D37290">
        <w:tab/>
      </w:r>
      <w:r w:rsidR="007B6DD6">
        <w:t>DEE LAM</w:t>
      </w:r>
    </w:p>
    <w:p w14:paraId="3E866426" w14:textId="098BA291" w:rsidR="007B6DD6" w:rsidRDefault="007B6DD6" w:rsidP="00CC7E86">
      <w:pPr>
        <w:tabs>
          <w:tab w:val="left" w:pos="5040"/>
          <w:tab w:val="left" w:pos="5400"/>
        </w:tabs>
        <w:ind w:left="360" w:hanging="360"/>
      </w:pPr>
      <w:r>
        <w:t>CHIEF</w:t>
      </w:r>
    </w:p>
    <w:p w14:paraId="4CE8502B" w14:textId="2696E47A" w:rsidR="007B6DD6" w:rsidRPr="00CC7E86" w:rsidRDefault="007B6DD6" w:rsidP="00CC7E86">
      <w:pPr>
        <w:tabs>
          <w:tab w:val="left" w:pos="5040"/>
          <w:tab w:val="left" w:pos="5400"/>
        </w:tabs>
        <w:ind w:left="360" w:hanging="360"/>
      </w:pPr>
      <w:r>
        <w:t>DIVISION OF LOCAL ASSISTANCE</w:t>
      </w:r>
    </w:p>
    <w:p w14:paraId="1970903C" w14:textId="1300A2E0" w:rsidR="00F66DE3" w:rsidRDefault="008A4E2D" w:rsidP="00003DDD">
      <w:pPr>
        <w:spacing w:before="239"/>
        <w:ind w:hanging="720"/>
        <w:rPr>
          <w:b/>
        </w:rPr>
      </w:pPr>
      <w:r w:rsidRPr="00D37290">
        <w:rPr>
          <w:b/>
          <w:sz w:val="16"/>
        </w:rPr>
        <w:t>Subject:</w:t>
      </w:r>
      <w:r w:rsidRPr="00D37290">
        <w:tab/>
      </w:r>
      <w:r w:rsidR="00F66DE3">
        <w:rPr>
          <w:b/>
        </w:rPr>
        <w:t>IMPLEMENTATION MEMO FOR THE 2025 CALTRANS CONSTRUCTION CONTRACT STANDARDS</w:t>
      </w:r>
      <w:r w:rsidR="00F66DE3">
        <w:rPr>
          <w:b/>
          <w:spacing w:val="-4"/>
        </w:rPr>
        <w:t xml:space="preserve"> </w:t>
      </w:r>
      <w:r w:rsidR="00F66DE3">
        <w:rPr>
          <w:b/>
        </w:rPr>
        <w:t>(CCS)</w:t>
      </w:r>
      <w:r w:rsidR="00F66DE3">
        <w:rPr>
          <w:b/>
          <w:spacing w:val="-4"/>
        </w:rPr>
        <w:t xml:space="preserve"> </w:t>
      </w:r>
      <w:r w:rsidR="00F66DE3">
        <w:rPr>
          <w:b/>
        </w:rPr>
        <w:t>FOR</w:t>
      </w:r>
      <w:r w:rsidR="00F66DE3">
        <w:rPr>
          <w:b/>
          <w:spacing w:val="-4"/>
        </w:rPr>
        <w:t xml:space="preserve"> </w:t>
      </w:r>
      <w:r w:rsidR="00F66DE3">
        <w:rPr>
          <w:b/>
        </w:rPr>
        <w:t>LOCAL</w:t>
      </w:r>
      <w:r w:rsidR="00F66DE3">
        <w:rPr>
          <w:b/>
          <w:spacing w:val="-4"/>
        </w:rPr>
        <w:t xml:space="preserve"> </w:t>
      </w:r>
      <w:r w:rsidR="00F66DE3">
        <w:rPr>
          <w:b/>
        </w:rPr>
        <w:t>PUBLIC</w:t>
      </w:r>
      <w:r w:rsidR="00F66DE3">
        <w:rPr>
          <w:b/>
          <w:spacing w:val="-4"/>
        </w:rPr>
        <w:t xml:space="preserve"> </w:t>
      </w:r>
      <w:r w:rsidR="00F66DE3">
        <w:rPr>
          <w:b/>
        </w:rPr>
        <w:t>AGENCIES</w:t>
      </w:r>
      <w:r w:rsidR="00F66DE3">
        <w:rPr>
          <w:b/>
          <w:spacing w:val="-4"/>
        </w:rPr>
        <w:t xml:space="preserve"> </w:t>
      </w:r>
      <w:r w:rsidR="00F66DE3">
        <w:rPr>
          <w:b/>
        </w:rPr>
        <w:t>(LPAs)</w:t>
      </w:r>
      <w:r w:rsidR="00F66DE3">
        <w:rPr>
          <w:b/>
          <w:spacing w:val="-4"/>
        </w:rPr>
        <w:t xml:space="preserve"> </w:t>
      </w:r>
      <w:r w:rsidR="00F66DE3">
        <w:rPr>
          <w:b/>
        </w:rPr>
        <w:t>UTILIZING</w:t>
      </w:r>
      <w:r w:rsidR="00F66DE3">
        <w:rPr>
          <w:b/>
          <w:spacing w:val="-4"/>
        </w:rPr>
        <w:t xml:space="preserve"> </w:t>
      </w:r>
      <w:r w:rsidR="00F66DE3">
        <w:rPr>
          <w:b/>
        </w:rPr>
        <w:t>CCS</w:t>
      </w:r>
      <w:r w:rsidR="00F66DE3">
        <w:rPr>
          <w:b/>
          <w:spacing w:val="-4"/>
        </w:rPr>
        <w:t xml:space="preserve"> </w:t>
      </w:r>
      <w:r w:rsidR="00F66DE3">
        <w:rPr>
          <w:b/>
        </w:rPr>
        <w:t>FOR</w:t>
      </w:r>
      <w:r w:rsidR="00F66DE3">
        <w:rPr>
          <w:b/>
          <w:spacing w:val="-4"/>
        </w:rPr>
        <w:t xml:space="preserve"> </w:t>
      </w:r>
      <w:r w:rsidR="00F66DE3">
        <w:rPr>
          <w:b/>
        </w:rPr>
        <w:t>OFF THE STATE HIGHWAY (SHS) AND ON THE NATIONAL HIGHWAY SYSTEM (NHS)</w:t>
      </w:r>
    </w:p>
    <w:p w14:paraId="7DA8F12B" w14:textId="77777777" w:rsidR="00003DDD" w:rsidRDefault="00003DDD" w:rsidP="00003DDD">
      <w:pPr>
        <w:pStyle w:val="BodyText"/>
        <w:ind w:firstLine="0"/>
      </w:pPr>
    </w:p>
    <w:p w14:paraId="2DD00D87" w14:textId="171AE3FC" w:rsidR="00F66DE3" w:rsidRDefault="00F66DE3" w:rsidP="00003DDD">
      <w:pPr>
        <w:pStyle w:val="BodyText"/>
        <w:ind w:firstLine="0"/>
      </w:pPr>
      <w:r>
        <w:t>This memorandum establishes the implementation date for the California Department of Transportation (Caltrans) CCS (2025 Standards) for projects administered by LPAs off the SHS.</w:t>
      </w:r>
      <w:r>
        <w:rPr>
          <w:spacing w:val="40"/>
        </w:rPr>
        <w:t xml:space="preserve"> </w:t>
      </w:r>
      <w:r>
        <w:t>The 2025</w:t>
      </w:r>
      <w:r>
        <w:rPr>
          <w:spacing w:val="-2"/>
        </w:rPr>
        <w:t xml:space="preserve"> </w:t>
      </w:r>
      <w:r>
        <w:t>Standards and its subsequent annual</w:t>
      </w:r>
      <w:r>
        <w:rPr>
          <w:spacing w:val="-5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Specifications,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Plans,</w:t>
      </w:r>
      <w:r>
        <w:rPr>
          <w:spacing w:val="-5"/>
        </w:rPr>
        <w:t xml:space="preserve"> </w:t>
      </w:r>
      <w:r>
        <w:t>Standard Special Provisions (SSP), and Standard Bid Items.</w:t>
      </w:r>
    </w:p>
    <w:p w14:paraId="21A3AE0A" w14:textId="0AB7D6F2" w:rsidR="00F66DE3" w:rsidRDefault="00F66DE3" w:rsidP="00003DDD">
      <w:pPr>
        <w:pStyle w:val="BodyText"/>
        <w:spacing w:before="240"/>
        <w:ind w:firstLine="0"/>
      </w:pPr>
      <w:r>
        <w:t>All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CCS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SHS,</w:t>
      </w:r>
      <w:r>
        <w:rPr>
          <w:spacing w:val="-1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 sources, must use the 2025 Standards for projects receiving approval, allocation,</w:t>
      </w:r>
      <w:r>
        <w:rPr>
          <w:spacing w:val="-4"/>
        </w:rPr>
        <w:t xml:space="preserve"> </w:t>
      </w:r>
      <w:r>
        <w:t>obligation,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after </w:t>
      </w:r>
      <w:r w:rsidR="00A036E1">
        <w:br/>
      </w:r>
      <w:r>
        <w:t>October 31, 2025.</w:t>
      </w:r>
      <w:r>
        <w:rPr>
          <w:spacing w:val="40"/>
        </w:rPr>
        <w:t xml:space="preserve"> </w:t>
      </w:r>
      <w:r>
        <w:t xml:space="preserve">The LPAs may request District Local Assistance Engineer (DLAE) approval for up to an additional three (3) months with reasonable </w:t>
      </w:r>
      <w:r>
        <w:rPr>
          <w:spacing w:val="-2"/>
        </w:rPr>
        <w:t>justification.</w:t>
      </w:r>
    </w:p>
    <w:p w14:paraId="1F587FBD" w14:textId="77777777" w:rsidR="00F66DE3" w:rsidRDefault="00F66DE3" w:rsidP="00003DDD">
      <w:pPr>
        <w:pStyle w:val="BodyText"/>
        <w:spacing w:before="240"/>
        <w:ind w:firstLine="0"/>
      </w:pPr>
      <w:r>
        <w:t>Projects</w:t>
      </w:r>
      <w:r>
        <w:rPr>
          <w:spacing w:val="-7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locally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SHS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off the National Highway System (NHS) are exempt from this memorandum.</w:t>
      </w:r>
    </w:p>
    <w:p w14:paraId="19266119" w14:textId="32345F88" w:rsidR="00003DDD" w:rsidRDefault="00F66DE3" w:rsidP="00003DDD">
      <w:pPr>
        <w:pStyle w:val="BodyText"/>
        <w:spacing w:before="239"/>
        <w:ind w:firstLine="0"/>
        <w:rPr>
          <w:spacing w:val="-2"/>
        </w:rPr>
      </w:pPr>
      <w:r>
        <w:t>The</w:t>
      </w:r>
      <w:r>
        <w:rPr>
          <w:spacing w:val="-7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accessible</w:t>
      </w:r>
      <w:r>
        <w:rPr>
          <w:spacing w:val="-2"/>
        </w:rPr>
        <w:t xml:space="preserve"> </w:t>
      </w:r>
      <w:hyperlink r:id="rId7">
        <w:r>
          <w:rPr>
            <w:color w:val="006EC0"/>
            <w:spacing w:val="-2"/>
            <w:u w:val="single" w:color="006EC0"/>
          </w:rPr>
          <w:t>her</w:t>
        </w:r>
        <w:r>
          <w:rPr>
            <w:color w:val="006EC0"/>
            <w:spacing w:val="-2"/>
            <w:u w:val="single" w:color="006EC0"/>
          </w:rPr>
          <w:t>e</w:t>
        </w:r>
      </w:hyperlink>
      <w:r>
        <w:rPr>
          <w:color w:val="006EC0"/>
          <w:spacing w:val="-2"/>
        </w:rPr>
        <w:t>:</w:t>
      </w:r>
      <w:r w:rsidR="00003DDD">
        <w:br/>
      </w:r>
      <w:r>
        <w:rPr>
          <w:spacing w:val="-2"/>
        </w:rPr>
        <w:t>&lt;</w:t>
      </w:r>
      <w:r w:rsidR="00A036E1" w:rsidRPr="00A036E1">
        <w:rPr>
          <w:spacing w:val="-2"/>
        </w:rPr>
        <w:t>https://dot.ca.gov/programs/design/ccs-standard-plans-and-standard-specifications</w:t>
      </w:r>
      <w:r>
        <w:rPr>
          <w:spacing w:val="-2"/>
        </w:rPr>
        <w:t xml:space="preserve">&gt; </w:t>
      </w:r>
    </w:p>
    <w:p w14:paraId="46CDAAD7" w14:textId="45E5BA3C" w:rsidR="00F66DE3" w:rsidRDefault="00F66DE3" w:rsidP="00003DDD">
      <w:pPr>
        <w:pStyle w:val="BodyText"/>
        <w:spacing w:before="239"/>
        <w:ind w:firstLine="0"/>
      </w:pPr>
      <w:r>
        <w:t>Please contact your DLAE with any questions.</w:t>
      </w:r>
    </w:p>
    <w:p w14:paraId="7DF716C5" w14:textId="60AC33A0" w:rsidR="008510B7" w:rsidRDefault="008510B7"/>
    <w:p w14:paraId="5369EDE0" w14:textId="5353BB93" w:rsidR="00003DDD" w:rsidRDefault="008A4E2D" w:rsidP="00003DDD">
      <w:pPr>
        <w:pStyle w:val="cList1"/>
        <w:tabs>
          <w:tab w:val="clear" w:pos="302"/>
        </w:tabs>
        <w:spacing w:before="0"/>
        <w:ind w:left="720" w:hanging="720"/>
      </w:pPr>
      <w:r w:rsidRPr="00D37290">
        <w:lastRenderedPageBreak/>
        <w:t>c:</w:t>
      </w:r>
      <w:r w:rsidR="00003DDD">
        <w:t xml:space="preserve">  Brandon Larsen, Deputy Director, Division of Transportation Planning &amp; Local Assistance, District 1, Caltrans</w:t>
      </w:r>
    </w:p>
    <w:p w14:paraId="21D77DD9" w14:textId="77777777" w:rsidR="00003DDD" w:rsidRDefault="00003DDD" w:rsidP="00003DDD">
      <w:pPr>
        <w:pStyle w:val="cList1"/>
        <w:tabs>
          <w:tab w:val="clear" w:pos="302"/>
          <w:tab w:val="left" w:pos="360"/>
        </w:tabs>
        <w:spacing w:before="0"/>
        <w:ind w:left="720" w:hanging="360"/>
      </w:pPr>
      <w:r>
        <w:t xml:space="preserve">Brett </w:t>
      </w:r>
      <w:proofErr w:type="spellStart"/>
      <w:r>
        <w:t>Ditzler</w:t>
      </w:r>
      <w:proofErr w:type="spellEnd"/>
      <w:r>
        <w:t>, Deputy Director, Division of Planning &amp; Local Assistance, District 2, Caltrans</w:t>
      </w:r>
    </w:p>
    <w:p w14:paraId="6303AEA5" w14:textId="77777777" w:rsidR="00003DDD" w:rsidRDefault="00003DDD" w:rsidP="00003DDD">
      <w:pPr>
        <w:pStyle w:val="cList1"/>
        <w:tabs>
          <w:tab w:val="clear" w:pos="302"/>
          <w:tab w:val="left" w:pos="360"/>
        </w:tabs>
        <w:spacing w:before="0"/>
        <w:ind w:left="720" w:hanging="360"/>
      </w:pPr>
      <w:r>
        <w:t>Sukhvinder “Sue” K Takhar, Deputy Director, Division of Planning &amp; Local Assistance, District 3, Caltrans</w:t>
      </w:r>
    </w:p>
    <w:p w14:paraId="20772F81" w14:textId="444C59C1" w:rsidR="00003DDD" w:rsidRDefault="00003DDD" w:rsidP="00003DDD">
      <w:pPr>
        <w:pStyle w:val="cList1"/>
        <w:tabs>
          <w:tab w:val="clear" w:pos="302"/>
        </w:tabs>
        <w:spacing w:before="0"/>
        <w:ind w:left="720" w:hanging="360"/>
      </w:pPr>
      <w:r>
        <w:t>Cameron Oakes, Deputy Director, Division of Planning &amp; Local Assistance, District 4, Caltrans</w:t>
      </w:r>
    </w:p>
    <w:p w14:paraId="31AA3411" w14:textId="001A227F" w:rsidR="00003DDD" w:rsidRDefault="00003DDD" w:rsidP="00003DDD">
      <w:pPr>
        <w:pStyle w:val="cList1"/>
        <w:spacing w:before="0"/>
        <w:ind w:left="720" w:hanging="360"/>
      </w:pPr>
      <w:r>
        <w:t xml:space="preserve">Brandy Rider, Deputy Director, Division of </w:t>
      </w:r>
      <w:r w:rsidR="00F34B85">
        <w:t xml:space="preserve">Transportation </w:t>
      </w:r>
      <w:r>
        <w:t>Planning</w:t>
      </w:r>
      <w:r w:rsidR="00F34B85">
        <w:t xml:space="preserve">, </w:t>
      </w:r>
      <w:r>
        <w:t>Local Assistance,</w:t>
      </w:r>
      <w:r w:rsidR="00F34B85">
        <w:t xml:space="preserve"> &amp; GIS,</w:t>
      </w:r>
      <w:r>
        <w:t xml:space="preserve"> District </w:t>
      </w:r>
      <w:r w:rsidR="00F34B85">
        <w:t>5</w:t>
      </w:r>
      <w:r>
        <w:t>, Caltrans</w:t>
      </w:r>
    </w:p>
    <w:p w14:paraId="699C3781" w14:textId="78C19A48" w:rsidR="00003DDD" w:rsidRDefault="00003DDD" w:rsidP="00003DDD">
      <w:pPr>
        <w:pStyle w:val="cList1"/>
        <w:spacing w:before="0"/>
        <w:ind w:left="720" w:hanging="360"/>
      </w:pPr>
      <w:r>
        <w:t xml:space="preserve">Shane Gunn, Acting Deputy Director, Division of Planning &amp; Local Assistance, District </w:t>
      </w:r>
      <w:r w:rsidR="00F34B85">
        <w:t>6</w:t>
      </w:r>
      <w:r>
        <w:t>, Caltrans</w:t>
      </w:r>
    </w:p>
    <w:p w14:paraId="290A4D12" w14:textId="3EF35561" w:rsidR="00003DDD" w:rsidRDefault="00003DDD" w:rsidP="00003DDD">
      <w:pPr>
        <w:pStyle w:val="cList1"/>
        <w:spacing w:before="0"/>
        <w:ind w:left="720" w:hanging="360"/>
      </w:pPr>
      <w:r>
        <w:t xml:space="preserve">Marlon </w:t>
      </w:r>
      <w:proofErr w:type="spellStart"/>
      <w:r>
        <w:t>Regisford</w:t>
      </w:r>
      <w:proofErr w:type="spellEnd"/>
      <w:r>
        <w:t xml:space="preserve">, Deputy Director, Division of </w:t>
      </w:r>
      <w:r w:rsidR="00F34B85">
        <w:t xml:space="preserve">Transportation </w:t>
      </w:r>
      <w:r>
        <w:t>Planning</w:t>
      </w:r>
      <w:r w:rsidR="00F34B85">
        <w:t>, Goods Movement and</w:t>
      </w:r>
      <w:r>
        <w:t xml:space="preserve"> Local Assistance, District </w:t>
      </w:r>
      <w:r w:rsidR="00F34B85">
        <w:t>7</w:t>
      </w:r>
      <w:r>
        <w:t>, Caltrans</w:t>
      </w:r>
    </w:p>
    <w:p w14:paraId="0B3B7306" w14:textId="3CA24198" w:rsidR="00003DDD" w:rsidRDefault="00F34B85" w:rsidP="00003DDD">
      <w:pPr>
        <w:pStyle w:val="cList1"/>
        <w:spacing w:before="0"/>
        <w:ind w:left="720" w:hanging="360"/>
      </w:pPr>
      <w:r>
        <w:t>Anthony Liao</w:t>
      </w:r>
      <w:r w:rsidR="00003DDD">
        <w:t xml:space="preserve">, </w:t>
      </w:r>
      <w:r>
        <w:t xml:space="preserve">Acting </w:t>
      </w:r>
      <w:r w:rsidR="00003DDD">
        <w:t>D</w:t>
      </w:r>
      <w:r>
        <w:t xml:space="preserve">eputy </w:t>
      </w:r>
      <w:r w:rsidR="00003DDD">
        <w:t xml:space="preserve">Director, Division of Transportation Planning, District </w:t>
      </w:r>
      <w:r>
        <w:t>8</w:t>
      </w:r>
      <w:r w:rsidR="00003DDD">
        <w:t>, Caltrans</w:t>
      </w:r>
    </w:p>
    <w:p w14:paraId="02B86B99" w14:textId="79A3473B" w:rsidR="00003DDD" w:rsidRDefault="00F34B85" w:rsidP="00003DDD">
      <w:pPr>
        <w:pStyle w:val="cList1"/>
        <w:spacing w:before="0"/>
        <w:ind w:left="720" w:hanging="360"/>
      </w:pPr>
      <w:proofErr w:type="spellStart"/>
      <w:r>
        <w:t>Alexeya</w:t>
      </w:r>
      <w:proofErr w:type="spellEnd"/>
      <w:r>
        <w:t xml:space="preserve"> Williams</w:t>
      </w:r>
      <w:r w:rsidR="00003DDD">
        <w:t>,</w:t>
      </w:r>
      <w:r>
        <w:t xml:space="preserve"> Acting </w:t>
      </w:r>
      <w:r w:rsidR="00003DDD">
        <w:t xml:space="preserve">Deputy Director, Division of Planning &amp; Environmental, District </w:t>
      </w:r>
      <w:r>
        <w:t>9</w:t>
      </w:r>
      <w:r w:rsidR="00003DDD">
        <w:t>, Caltrans</w:t>
      </w:r>
    </w:p>
    <w:p w14:paraId="78048BD2" w14:textId="246128EF" w:rsidR="00003DDD" w:rsidRDefault="004D280B" w:rsidP="00003DDD">
      <w:pPr>
        <w:pStyle w:val="cList1"/>
        <w:spacing w:before="0"/>
        <w:ind w:left="720" w:hanging="360"/>
      </w:pPr>
      <w:r>
        <w:t>Caleb Brock</w:t>
      </w:r>
      <w:r w:rsidR="00003DDD">
        <w:t xml:space="preserve">, </w:t>
      </w:r>
      <w:r>
        <w:t xml:space="preserve">Acting </w:t>
      </w:r>
      <w:r w:rsidR="00003DDD">
        <w:t>Deputy Director, Division of Planning</w:t>
      </w:r>
      <w:r>
        <w:t>, Local Assistance</w:t>
      </w:r>
      <w:r w:rsidR="00003DDD">
        <w:t xml:space="preserve"> &amp; </w:t>
      </w:r>
      <w:r>
        <w:t>Environmental,</w:t>
      </w:r>
      <w:r w:rsidR="00003DDD">
        <w:t xml:space="preserve"> District 1</w:t>
      </w:r>
      <w:r>
        <w:t>0</w:t>
      </w:r>
      <w:r w:rsidR="00003DDD">
        <w:t>, Caltrans</w:t>
      </w:r>
    </w:p>
    <w:p w14:paraId="6174DCD1" w14:textId="09B468DC" w:rsidR="00003DDD" w:rsidRDefault="00003DDD" w:rsidP="00003DDD">
      <w:pPr>
        <w:pStyle w:val="cList1"/>
        <w:spacing w:before="0"/>
        <w:ind w:left="720" w:hanging="360"/>
      </w:pPr>
      <w:proofErr w:type="spellStart"/>
      <w:r>
        <w:t>Melinan</w:t>
      </w:r>
      <w:proofErr w:type="spellEnd"/>
      <w:r>
        <w:t xml:space="preserve"> Pereira, </w:t>
      </w:r>
      <w:r w:rsidR="004D280B">
        <w:t xml:space="preserve">Acting </w:t>
      </w:r>
      <w:r>
        <w:t>Deputy Director, Division of Planning &amp; Local Assistance, District 1</w:t>
      </w:r>
      <w:r w:rsidR="004D280B">
        <w:t>1</w:t>
      </w:r>
      <w:r>
        <w:t>, Caltrans</w:t>
      </w:r>
    </w:p>
    <w:p w14:paraId="5B48337D" w14:textId="0214A50D" w:rsidR="00003DDD" w:rsidRDefault="00003DDD" w:rsidP="00003DDD">
      <w:pPr>
        <w:pStyle w:val="cList1"/>
        <w:spacing w:before="0"/>
        <w:ind w:left="720" w:hanging="360"/>
      </w:pPr>
      <w:r>
        <w:t>Irene Hou, Deputy Director, Division of Planning &amp; Local Assistance, District 1</w:t>
      </w:r>
      <w:r w:rsidR="004D280B">
        <w:t>2</w:t>
      </w:r>
      <w:r>
        <w:t>, Caltrans</w:t>
      </w:r>
    </w:p>
    <w:p w14:paraId="509C70C5" w14:textId="2D6D930C" w:rsidR="004D280B" w:rsidRDefault="00003DDD" w:rsidP="00003DDD">
      <w:pPr>
        <w:pStyle w:val="cList1"/>
        <w:spacing w:before="0"/>
        <w:ind w:left="720" w:hanging="360"/>
      </w:pPr>
      <w:r>
        <w:t>District Local Assistance Engineers inbox</w:t>
      </w:r>
      <w:r w:rsidR="004D280B">
        <w:t>,</w:t>
      </w:r>
      <w:r>
        <w:t xml:space="preserve"> </w:t>
      </w:r>
      <w:r w:rsidR="004D280B">
        <w:t>&lt;</w:t>
      </w:r>
      <w:hyperlink r:id="rId8" w:history="1">
        <w:r w:rsidR="004D280B" w:rsidRPr="00663214">
          <w:rPr>
            <w:rStyle w:val="Hyperlink"/>
          </w:rPr>
          <w:t>dlae@dot.ca.gov</w:t>
        </w:r>
      </w:hyperlink>
      <w:r w:rsidR="004D280B">
        <w:t>&gt;, Caltrans</w:t>
      </w:r>
      <w:r>
        <w:t xml:space="preserve"> </w:t>
      </w:r>
    </w:p>
    <w:p w14:paraId="754F8E7D" w14:textId="3FF8FA26" w:rsidR="00003DDD" w:rsidRDefault="00003DDD" w:rsidP="004D280B">
      <w:pPr>
        <w:pStyle w:val="cList1"/>
        <w:spacing w:before="0"/>
        <w:ind w:left="720" w:hanging="360"/>
      </w:pPr>
      <w:r>
        <w:t>HQ Division of Local Assistance Office Chief’s inbox</w:t>
      </w:r>
      <w:r w:rsidR="004D280B">
        <w:t xml:space="preserve">, </w:t>
      </w:r>
      <w:r w:rsidR="00E60C27">
        <w:t>&lt;</w:t>
      </w:r>
      <w:hyperlink r:id="rId9" w:history="1">
        <w:r w:rsidR="00E60C27" w:rsidRPr="00663214">
          <w:rPr>
            <w:rStyle w:val="Hyperlink"/>
          </w:rPr>
          <w:t>DLA.Office.Chiefs@dot.ca.gov</w:t>
        </w:r>
      </w:hyperlink>
      <w:r w:rsidR="00E60C27">
        <w:t>&gt;</w:t>
      </w:r>
      <w:r w:rsidR="004D280B">
        <w:t>, Caltrans</w:t>
      </w:r>
    </w:p>
    <w:p w14:paraId="11821178" w14:textId="77777777" w:rsidR="00003DDD" w:rsidRDefault="00003DDD" w:rsidP="00003DDD">
      <w:pPr>
        <w:pStyle w:val="cList1"/>
        <w:tabs>
          <w:tab w:val="clear" w:pos="302"/>
        </w:tabs>
        <w:spacing w:before="0"/>
        <w:ind w:left="720" w:hanging="360"/>
      </w:pPr>
    </w:p>
    <w:sectPr w:rsidR="00003DDD" w:rsidSect="006E6DF4">
      <w:headerReference w:type="default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type w:val="continuous"/>
      <w:pgSz w:w="12240" w:h="15840" w:code="1"/>
      <w:pgMar w:top="1440" w:right="1440" w:bottom="1008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393F" w14:textId="77777777" w:rsidR="00136E9F" w:rsidRDefault="00136E9F">
      <w:r>
        <w:separator/>
      </w:r>
    </w:p>
  </w:endnote>
  <w:endnote w:type="continuationSeparator" w:id="0">
    <w:p w14:paraId="58C0037C" w14:textId="77777777" w:rsidR="00136E9F" w:rsidRDefault="0013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D48A" w14:textId="05CB8B7A" w:rsidR="00974A84" w:rsidRPr="000F1B46" w:rsidRDefault="00974A84" w:rsidP="00974A84">
    <w:pPr>
      <w:pStyle w:val="Footer"/>
    </w:pPr>
    <w:r w:rsidRPr="000F1B46">
      <w:t>“</w:t>
    </w:r>
    <w:r w:rsidR="00E45CF7" w:rsidRPr="00E45CF7">
      <w:t>Improving lives and communities through transportation</w:t>
    </w:r>
    <w:r w:rsidRPr="000F1B46">
      <w:t>”</w:t>
    </w:r>
  </w:p>
  <w:p w14:paraId="6B27F01B" w14:textId="0AA443B9" w:rsidR="00407BFE" w:rsidRPr="00974A84" w:rsidRDefault="00407BFE" w:rsidP="00974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D6C9" w14:textId="5BB63B45" w:rsidR="00407BFE" w:rsidRPr="000F1B46" w:rsidRDefault="000F1B46" w:rsidP="000F1B46">
    <w:pPr>
      <w:pStyle w:val="Footer"/>
    </w:pPr>
    <w:r w:rsidRPr="000F1B46">
      <w:t>“</w:t>
    </w:r>
    <w:r w:rsidR="00E45CF7" w:rsidRPr="00E45CF7">
      <w:t>Improving lives and communities through transportation</w:t>
    </w:r>
    <w:r w:rsidR="00E45CF7"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B409" w14:textId="77777777" w:rsidR="00136E9F" w:rsidRDefault="00136E9F">
      <w:r>
        <w:separator/>
      </w:r>
    </w:p>
  </w:footnote>
  <w:footnote w:type="continuationSeparator" w:id="0">
    <w:p w14:paraId="6FDF15AD" w14:textId="77777777" w:rsidR="00136E9F" w:rsidRDefault="0013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09E8" w14:textId="505F2EDE" w:rsidR="00407BFE" w:rsidRDefault="00003DDD">
    <w:pPr>
      <w:spacing w:before="720"/>
    </w:pPr>
    <w:r>
      <w:t>Local Agency Representatives</w:t>
    </w:r>
  </w:p>
  <w:p w14:paraId="3F38D03D" w14:textId="00B120D8" w:rsidR="00407BFE" w:rsidRDefault="00003DDD" w:rsidP="00212E7D">
    <w:pPr>
      <w:tabs>
        <w:tab w:val="left" w:pos="3519"/>
      </w:tabs>
    </w:pPr>
    <w:r>
      <w:t xml:space="preserve">October </w:t>
    </w:r>
    <w:r w:rsidR="00A036E1">
      <w:t>25</w:t>
    </w:r>
    <w:r w:rsidR="00BD0DB0">
      <w:t>, 2025</w:t>
    </w:r>
  </w:p>
  <w:p w14:paraId="01998E87" w14:textId="77777777" w:rsidR="00407BFE" w:rsidRDefault="008A4E2D">
    <w:pPr>
      <w:spacing w:after="4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E677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CC71" w14:textId="77777777" w:rsidR="00407BFE" w:rsidRDefault="008A4E2D">
    <w:pPr>
      <w:tabs>
        <w:tab w:val="right" w:pos="9360"/>
      </w:tabs>
      <w:rPr>
        <w:sz w:val="16"/>
        <w:szCs w:val="16"/>
      </w:rPr>
    </w:pPr>
    <w:r>
      <w:rPr>
        <w:sz w:val="16"/>
        <w:szCs w:val="16"/>
      </w:rPr>
      <w:t>State of California</w:t>
    </w:r>
    <w:r>
      <w:rPr>
        <w:sz w:val="16"/>
        <w:szCs w:val="16"/>
      </w:rPr>
      <w:tab/>
    </w:r>
    <w:proofErr w:type="spellStart"/>
    <w:r>
      <w:rPr>
        <w:sz w:val="16"/>
        <w:szCs w:val="16"/>
      </w:rPr>
      <w:t>California</w:t>
    </w:r>
    <w:proofErr w:type="spellEnd"/>
    <w:r>
      <w:rPr>
        <w:sz w:val="16"/>
        <w:szCs w:val="16"/>
      </w:rPr>
      <w:t xml:space="preserve"> State Transportation Agency</w:t>
    </w:r>
  </w:p>
  <w:p w14:paraId="71F6D274" w14:textId="77777777" w:rsidR="00407BFE" w:rsidRDefault="008A4E2D">
    <w:pPr>
      <w:tabs>
        <w:tab w:val="right" w:pos="9360"/>
      </w:tabs>
      <w:rPr>
        <w:b/>
        <w:sz w:val="16"/>
        <w:szCs w:val="16"/>
      </w:rPr>
    </w:pPr>
    <w:r>
      <w:rPr>
        <w:b/>
        <w:sz w:val="16"/>
        <w:szCs w:val="16"/>
      </w:rPr>
      <w:t>DEPARTMENT OF TRANSPORTATION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E8B4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AA54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8CD5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4A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B63B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1A81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A6D7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68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F839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3420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F78CD"/>
    <w:multiLevelType w:val="hybridMultilevel"/>
    <w:tmpl w:val="528E7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3E5202"/>
    <w:multiLevelType w:val="multilevel"/>
    <w:tmpl w:val="528E7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E15531"/>
    <w:multiLevelType w:val="hybridMultilevel"/>
    <w:tmpl w:val="E7287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937D7B"/>
    <w:multiLevelType w:val="hybridMultilevel"/>
    <w:tmpl w:val="2CBEE658"/>
    <w:lvl w:ilvl="0" w:tplc="E75C440E">
      <w:start w:val="1"/>
      <w:numFmt w:val="decimal"/>
      <w:lvlText w:val="(%1)"/>
      <w:lvlJc w:val="left"/>
      <w:pPr>
        <w:tabs>
          <w:tab w:val="num" w:pos="806"/>
        </w:tabs>
        <w:ind w:left="806" w:hanging="4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60392"/>
    <w:multiLevelType w:val="hybridMultilevel"/>
    <w:tmpl w:val="44DE6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36F0E"/>
    <w:multiLevelType w:val="multilevel"/>
    <w:tmpl w:val="2A1CB82C"/>
    <w:lvl w:ilvl="0">
      <w:start w:val="1"/>
      <w:numFmt w:val="decimal"/>
      <w:pStyle w:val="Outline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28"/>
        </w:tabs>
        <w:ind w:left="1728" w:hanging="50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065F0E"/>
    <w:multiLevelType w:val="hybridMultilevel"/>
    <w:tmpl w:val="B46C1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768036">
    <w:abstractNumId w:val="13"/>
  </w:num>
  <w:num w:numId="2" w16cid:durableId="1496918205">
    <w:abstractNumId w:val="13"/>
  </w:num>
  <w:num w:numId="3" w16cid:durableId="83765239">
    <w:abstractNumId w:val="10"/>
  </w:num>
  <w:num w:numId="4" w16cid:durableId="169563571">
    <w:abstractNumId w:val="11"/>
  </w:num>
  <w:num w:numId="5" w16cid:durableId="1112702172">
    <w:abstractNumId w:val="14"/>
  </w:num>
  <w:num w:numId="6" w16cid:durableId="2113426636">
    <w:abstractNumId w:val="9"/>
  </w:num>
  <w:num w:numId="7" w16cid:durableId="329875351">
    <w:abstractNumId w:val="7"/>
  </w:num>
  <w:num w:numId="8" w16cid:durableId="1408765395">
    <w:abstractNumId w:val="6"/>
  </w:num>
  <w:num w:numId="9" w16cid:durableId="1430008913">
    <w:abstractNumId w:val="5"/>
  </w:num>
  <w:num w:numId="10" w16cid:durableId="712846727">
    <w:abstractNumId w:val="4"/>
  </w:num>
  <w:num w:numId="11" w16cid:durableId="1191144695">
    <w:abstractNumId w:val="8"/>
  </w:num>
  <w:num w:numId="12" w16cid:durableId="2140804826">
    <w:abstractNumId w:val="3"/>
  </w:num>
  <w:num w:numId="13" w16cid:durableId="1009940537">
    <w:abstractNumId w:val="2"/>
  </w:num>
  <w:num w:numId="14" w16cid:durableId="2057854189">
    <w:abstractNumId w:val="1"/>
  </w:num>
  <w:num w:numId="15" w16cid:durableId="276134912">
    <w:abstractNumId w:val="0"/>
  </w:num>
  <w:num w:numId="16" w16cid:durableId="894510539">
    <w:abstractNumId w:val="16"/>
  </w:num>
  <w:num w:numId="17" w16cid:durableId="1755398368">
    <w:abstractNumId w:val="15"/>
  </w:num>
  <w:num w:numId="18" w16cid:durableId="1477531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9873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uppressBottomSpacing/>
    <w:suppressTopSpacing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13"/>
    <w:rsid w:val="00003DDD"/>
    <w:rsid w:val="00045911"/>
    <w:rsid w:val="00056053"/>
    <w:rsid w:val="00056F59"/>
    <w:rsid w:val="00061BEF"/>
    <w:rsid w:val="00065E89"/>
    <w:rsid w:val="0008485E"/>
    <w:rsid w:val="000A5AFC"/>
    <w:rsid w:val="000C504E"/>
    <w:rsid w:val="000E1A7B"/>
    <w:rsid w:val="000F1B46"/>
    <w:rsid w:val="00101BCA"/>
    <w:rsid w:val="00136E9F"/>
    <w:rsid w:val="00157FD0"/>
    <w:rsid w:val="0018157F"/>
    <w:rsid w:val="001A5371"/>
    <w:rsid w:val="001C7077"/>
    <w:rsid w:val="001E6773"/>
    <w:rsid w:val="00212E7D"/>
    <w:rsid w:val="0021478E"/>
    <w:rsid w:val="00227262"/>
    <w:rsid w:val="00230832"/>
    <w:rsid w:val="0024123F"/>
    <w:rsid w:val="00255B32"/>
    <w:rsid w:val="00274B4C"/>
    <w:rsid w:val="00287309"/>
    <w:rsid w:val="00291788"/>
    <w:rsid w:val="002F7EAA"/>
    <w:rsid w:val="00303A9C"/>
    <w:rsid w:val="00313702"/>
    <w:rsid w:val="00356ECC"/>
    <w:rsid w:val="00365BA2"/>
    <w:rsid w:val="00374307"/>
    <w:rsid w:val="00374866"/>
    <w:rsid w:val="00386F09"/>
    <w:rsid w:val="003963D1"/>
    <w:rsid w:val="003B5870"/>
    <w:rsid w:val="003C1748"/>
    <w:rsid w:val="003C2C1E"/>
    <w:rsid w:val="00407BFE"/>
    <w:rsid w:val="004739CF"/>
    <w:rsid w:val="0047437B"/>
    <w:rsid w:val="00490A32"/>
    <w:rsid w:val="004C1361"/>
    <w:rsid w:val="004C46E5"/>
    <w:rsid w:val="004C732F"/>
    <w:rsid w:val="004D280B"/>
    <w:rsid w:val="005014CD"/>
    <w:rsid w:val="00502727"/>
    <w:rsid w:val="00517335"/>
    <w:rsid w:val="00522BDF"/>
    <w:rsid w:val="00524F0F"/>
    <w:rsid w:val="005262AA"/>
    <w:rsid w:val="0054214E"/>
    <w:rsid w:val="005540AA"/>
    <w:rsid w:val="00554E2D"/>
    <w:rsid w:val="00562F53"/>
    <w:rsid w:val="00563EC9"/>
    <w:rsid w:val="00587456"/>
    <w:rsid w:val="00592A64"/>
    <w:rsid w:val="005B106A"/>
    <w:rsid w:val="005C726F"/>
    <w:rsid w:val="005C7C52"/>
    <w:rsid w:val="00656776"/>
    <w:rsid w:val="00671E57"/>
    <w:rsid w:val="00675CDB"/>
    <w:rsid w:val="00685350"/>
    <w:rsid w:val="006A755F"/>
    <w:rsid w:val="006E1716"/>
    <w:rsid w:val="006E2543"/>
    <w:rsid w:val="006E6DF4"/>
    <w:rsid w:val="006F7D11"/>
    <w:rsid w:val="007049AA"/>
    <w:rsid w:val="00704AA9"/>
    <w:rsid w:val="00705E3C"/>
    <w:rsid w:val="00714A4C"/>
    <w:rsid w:val="0075200C"/>
    <w:rsid w:val="00781640"/>
    <w:rsid w:val="0079224E"/>
    <w:rsid w:val="007B6DD6"/>
    <w:rsid w:val="007C08F4"/>
    <w:rsid w:val="007D2875"/>
    <w:rsid w:val="007D295A"/>
    <w:rsid w:val="007D77AB"/>
    <w:rsid w:val="007D77F3"/>
    <w:rsid w:val="007E105E"/>
    <w:rsid w:val="00800424"/>
    <w:rsid w:val="008010D4"/>
    <w:rsid w:val="00804672"/>
    <w:rsid w:val="008126C8"/>
    <w:rsid w:val="00831FBA"/>
    <w:rsid w:val="008510B7"/>
    <w:rsid w:val="00861CE2"/>
    <w:rsid w:val="0086264C"/>
    <w:rsid w:val="0086734E"/>
    <w:rsid w:val="0087606B"/>
    <w:rsid w:val="00885A3A"/>
    <w:rsid w:val="00885ADD"/>
    <w:rsid w:val="00891737"/>
    <w:rsid w:val="0089652B"/>
    <w:rsid w:val="00897299"/>
    <w:rsid w:val="008A3AAA"/>
    <w:rsid w:val="008A4E2D"/>
    <w:rsid w:val="008B69A6"/>
    <w:rsid w:val="00905F6F"/>
    <w:rsid w:val="00920603"/>
    <w:rsid w:val="009376AA"/>
    <w:rsid w:val="00951D38"/>
    <w:rsid w:val="00963FFE"/>
    <w:rsid w:val="00974A84"/>
    <w:rsid w:val="009C4192"/>
    <w:rsid w:val="009D7415"/>
    <w:rsid w:val="009F3478"/>
    <w:rsid w:val="009F4F14"/>
    <w:rsid w:val="009F68DD"/>
    <w:rsid w:val="00A02261"/>
    <w:rsid w:val="00A036E1"/>
    <w:rsid w:val="00A10893"/>
    <w:rsid w:val="00A13CDC"/>
    <w:rsid w:val="00A4528E"/>
    <w:rsid w:val="00A66CD1"/>
    <w:rsid w:val="00A70406"/>
    <w:rsid w:val="00B17EF2"/>
    <w:rsid w:val="00B20441"/>
    <w:rsid w:val="00B20FE8"/>
    <w:rsid w:val="00B23D01"/>
    <w:rsid w:val="00B415AA"/>
    <w:rsid w:val="00B459DE"/>
    <w:rsid w:val="00BA6BAF"/>
    <w:rsid w:val="00BD0DB0"/>
    <w:rsid w:val="00BE7488"/>
    <w:rsid w:val="00C101B4"/>
    <w:rsid w:val="00C15BBE"/>
    <w:rsid w:val="00C21268"/>
    <w:rsid w:val="00C533F9"/>
    <w:rsid w:val="00C775C3"/>
    <w:rsid w:val="00C77E34"/>
    <w:rsid w:val="00C8183B"/>
    <w:rsid w:val="00C829DD"/>
    <w:rsid w:val="00C85861"/>
    <w:rsid w:val="00C95B4E"/>
    <w:rsid w:val="00CA29E9"/>
    <w:rsid w:val="00CA749A"/>
    <w:rsid w:val="00CC2BDD"/>
    <w:rsid w:val="00CC546D"/>
    <w:rsid w:val="00CC7E86"/>
    <w:rsid w:val="00CE3D0E"/>
    <w:rsid w:val="00CE7479"/>
    <w:rsid w:val="00D01A76"/>
    <w:rsid w:val="00D14E1A"/>
    <w:rsid w:val="00D37290"/>
    <w:rsid w:val="00D464D1"/>
    <w:rsid w:val="00D61C44"/>
    <w:rsid w:val="00D843CA"/>
    <w:rsid w:val="00D93F10"/>
    <w:rsid w:val="00D96303"/>
    <w:rsid w:val="00DB5D86"/>
    <w:rsid w:val="00DE1093"/>
    <w:rsid w:val="00DE2352"/>
    <w:rsid w:val="00DE7BD0"/>
    <w:rsid w:val="00E048C9"/>
    <w:rsid w:val="00E12160"/>
    <w:rsid w:val="00E21EA3"/>
    <w:rsid w:val="00E45CF7"/>
    <w:rsid w:val="00E46202"/>
    <w:rsid w:val="00E53AF2"/>
    <w:rsid w:val="00E5721E"/>
    <w:rsid w:val="00E60C27"/>
    <w:rsid w:val="00E65F6C"/>
    <w:rsid w:val="00EA24ED"/>
    <w:rsid w:val="00EA3F7D"/>
    <w:rsid w:val="00EB47E9"/>
    <w:rsid w:val="00ED5224"/>
    <w:rsid w:val="00EE5900"/>
    <w:rsid w:val="00F0646C"/>
    <w:rsid w:val="00F33749"/>
    <w:rsid w:val="00F34B85"/>
    <w:rsid w:val="00F377FA"/>
    <w:rsid w:val="00F60A9A"/>
    <w:rsid w:val="00F66DE3"/>
    <w:rsid w:val="00F70A87"/>
    <w:rsid w:val="00F95A00"/>
    <w:rsid w:val="00FA094A"/>
    <w:rsid w:val="00FA0B24"/>
    <w:rsid w:val="00FA3A21"/>
    <w:rsid w:val="00FA3A3D"/>
    <w:rsid w:val="00FB2DD0"/>
    <w:rsid w:val="00FC4BAB"/>
    <w:rsid w:val="00FC528A"/>
    <w:rsid w:val="00F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oNotEmbedSmartTags/>
  <w:decimalSymbol w:val="."/>
  <w:listSeparator w:val=","/>
  <w14:docId w14:val="3B6BFC84"/>
  <w15:docId w15:val="{06B8931F-4DD3-4506-ABD7-AC7325AA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Arial"/>
        <w:kern w:val="12"/>
        <w:sz w:val="24"/>
        <w:szCs w:val="24"/>
        <w:lang w:val="en-US" w:eastAsia="en-US" w:bidi="ar-SA"/>
        <w14:numSpacing w14:val="proportion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290"/>
  </w:style>
  <w:style w:type="paragraph" w:styleId="Heading1">
    <w:name w:val="heading 1"/>
    <w:basedOn w:val="Normal"/>
    <w:next w:val="Normal"/>
    <w:qFormat/>
    <w:rsid w:val="003963D1"/>
    <w:pPr>
      <w:keepNext/>
      <w:spacing w:after="240"/>
      <w:jc w:val="center"/>
      <w:outlineLvl w:val="0"/>
    </w:pPr>
    <w:rPr>
      <w:rFonts w:asciiTheme="majorHAnsi" w:hAnsiTheme="majorHAnsi"/>
      <w:b/>
      <w:caps/>
      <w:sz w:val="28"/>
    </w:rPr>
  </w:style>
  <w:style w:type="paragraph" w:styleId="Heading2">
    <w:name w:val="heading 2"/>
    <w:basedOn w:val="Normal"/>
    <w:next w:val="Normal"/>
    <w:qFormat/>
    <w:rsid w:val="003963D1"/>
    <w:pPr>
      <w:keepNext/>
      <w:spacing w:after="240"/>
      <w:outlineLvl w:val="1"/>
    </w:pPr>
    <w:rPr>
      <w:rFonts w:asciiTheme="majorHAnsi" w:hAnsiTheme="majorHAnsi"/>
      <w:b/>
      <w:caps/>
      <w:sz w:val="26"/>
    </w:rPr>
  </w:style>
  <w:style w:type="paragraph" w:styleId="Heading3">
    <w:name w:val="heading 3"/>
    <w:basedOn w:val="Normal"/>
    <w:next w:val="Normal"/>
    <w:qFormat/>
    <w:rsid w:val="003963D1"/>
    <w:pPr>
      <w:keepNext/>
      <w:spacing w:after="240"/>
      <w:outlineLvl w:val="2"/>
    </w:pPr>
    <w:rPr>
      <w:rFonts w:asciiTheme="majorHAnsi" w:hAnsiTheme="majorHAnsi"/>
      <w:b/>
      <w:bCs/>
      <w:iCs/>
    </w:rPr>
  </w:style>
  <w:style w:type="paragraph" w:styleId="Heading4">
    <w:name w:val="heading 4"/>
    <w:basedOn w:val="Normal"/>
    <w:next w:val="Normal"/>
    <w:link w:val="Heading4Char"/>
    <w:qFormat/>
    <w:rsid w:val="003963D1"/>
    <w:pPr>
      <w:keepNext/>
      <w:tabs>
        <w:tab w:val="left" w:pos="5040"/>
      </w:tabs>
      <w:spacing w:before="240" w:after="480"/>
      <w:outlineLvl w:val="3"/>
    </w:pPr>
    <w:rPr>
      <w:rFonts w:asciiTheme="majorHAnsi" w:hAnsiTheme="majorHAnsi"/>
      <w:b/>
      <w:cap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7290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cap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7290"/>
    <w:pPr>
      <w:keepNext/>
      <w:keepLines/>
      <w:spacing w:before="240" w:after="240"/>
      <w:outlineLvl w:val="5"/>
    </w:pPr>
    <w:rPr>
      <w:rFonts w:asciiTheme="majorHAnsi" w:eastAsiaTheme="majorEastAsia" w:hAnsiTheme="majorHAnsi" w:cstheme="majorBidi"/>
      <w:iCs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40" w:after="240"/>
      <w:jc w:val="center"/>
      <w:outlineLvl w:val="6"/>
    </w:pPr>
    <w:rPr>
      <w:rFonts w:asciiTheme="majorHAnsi" w:eastAsiaTheme="majorEastAsia" w:hAnsiTheme="majorHAnsi" w:cstheme="majorBidi"/>
      <w:iCs/>
      <w:caps/>
      <w:sz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40" w:after="240"/>
      <w:jc w:val="center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40" w:after="240"/>
      <w:outlineLvl w:val="8"/>
    </w:pPr>
    <w:rPr>
      <w:rFonts w:asciiTheme="majorHAnsi" w:eastAsiaTheme="majorEastAsia" w:hAnsiTheme="majorHAnsi" w:cstheme="majorBidi"/>
      <w:b/>
      <w:iCs/>
      <w:cap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rsid w:val="0024123F"/>
    <w:pPr>
      <w:spacing w:before="360" w:after="40"/>
      <w:ind w:left="-360" w:right="-360"/>
      <w:jc w:val="center"/>
    </w:pPr>
    <w:rPr>
      <w:i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Pr>
      <w:color w:val="auto"/>
      <w:u w:val="none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rFonts w:ascii="Verdana" w:hAnsi="Verdana"/>
      <w:sz w:val="20"/>
    </w:rPr>
  </w:style>
  <w:style w:type="paragraph" w:styleId="CommentSubject">
    <w:name w:val="annotation subject"/>
    <w:basedOn w:val="CommentText"/>
    <w:next w:val="CommentText"/>
    <w:semiHidden/>
    <w:unhideWhenUsed/>
    <w:rPr>
      <w:bCs/>
    </w:rPr>
  </w:style>
  <w:style w:type="paragraph" w:styleId="BalloonText">
    <w:name w:val="Balloon Text"/>
    <w:basedOn w:val="Normal"/>
    <w:semiHidden/>
    <w:unhideWhenUsed/>
    <w:rPr>
      <w:rFonts w:ascii="Verdana" w:hAnsi="Verdana" w:cs="Tahoma"/>
      <w:sz w:val="20"/>
      <w:szCs w:val="16"/>
    </w:rPr>
  </w:style>
  <w:style w:type="character" w:styleId="FollowedHyperlink">
    <w:name w:val="FollowedHyperlink"/>
    <w:basedOn w:val="DefaultParagraphFont"/>
    <w:rPr>
      <w:color w:val="auto"/>
      <w:u w:val="none"/>
    </w:rPr>
  </w:style>
  <w:style w:type="character" w:customStyle="1" w:styleId="Heading4Char">
    <w:name w:val="Heading 4 Char"/>
    <w:basedOn w:val="DefaultParagraphFont"/>
    <w:link w:val="Heading4"/>
    <w:rsid w:val="003963D1"/>
    <w:rPr>
      <w:rFonts w:asciiTheme="majorHAnsi" w:hAnsiTheme="majorHAnsi"/>
      <w:b/>
      <w:caps/>
    </w:rPr>
  </w:style>
  <w:style w:type="paragraph" w:customStyle="1" w:styleId="ArialSide-Head">
    <w:name w:val="Arial Side-Head"/>
    <w:basedOn w:val="Normal"/>
    <w:rPr>
      <w:rFonts w:ascii="Arial" w:hAnsi="Arial"/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D37290"/>
    <w:rPr>
      <w:rFonts w:asciiTheme="majorHAnsi" w:eastAsiaTheme="majorEastAsia" w:hAnsiTheme="majorHAnsi" w:cstheme="majorBidi"/>
      <w:caps/>
    </w:rPr>
  </w:style>
  <w:style w:type="paragraph" w:styleId="BodyText">
    <w:name w:val="Body Text"/>
    <w:basedOn w:val="Normal"/>
    <w:link w:val="BodyTextChar"/>
    <w:qFormat/>
    <w:rsid w:val="00B23D01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B23D01"/>
  </w:style>
  <w:style w:type="paragraph" w:styleId="BlockText">
    <w:name w:val="Block Text"/>
    <w:basedOn w:val="Normal"/>
    <w:semiHidden/>
    <w:unhideWhenUsed/>
    <w:pPr>
      <w:spacing w:before="240" w:after="240"/>
      <w:ind w:left="720" w:right="720"/>
      <w:jc w:val="both"/>
    </w:pPr>
  </w:style>
  <w:style w:type="character" w:customStyle="1" w:styleId="Heading6Char">
    <w:name w:val="Heading 6 Char"/>
    <w:basedOn w:val="DefaultParagraphFont"/>
    <w:link w:val="Heading6"/>
    <w:semiHidden/>
    <w:rsid w:val="00D37290"/>
    <w:rPr>
      <w:rFonts w:asciiTheme="majorHAnsi" w:eastAsiaTheme="majorEastAsia" w:hAnsiTheme="majorHAnsi" w:cstheme="majorBidi"/>
      <w:iCs/>
      <w:u w:val="single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Cs/>
      <w:caps/>
      <w:kern w:val="16"/>
      <w:sz w:val="28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kern w:val="16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b/>
      <w:iCs/>
      <w:caps/>
      <w:kern w:val="16"/>
      <w:szCs w:val="20"/>
    </w:rPr>
  </w:style>
  <w:style w:type="character" w:styleId="HTMLKeyboard">
    <w:name w:val="HTML Keyboard"/>
    <w:basedOn w:val="DefaultParagraphFont"/>
    <w:semiHidden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Pr>
      <w:rFonts w:ascii="Verdana" w:hAnsi="Verdana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Verdana" w:hAnsi="Verdana" w:cs="Consolas"/>
      <w:kern w:val="16"/>
      <w:sz w:val="20"/>
      <w:szCs w:val="20"/>
    </w:rPr>
  </w:style>
  <w:style w:type="character" w:styleId="HTMLSample">
    <w:name w:val="HTML Sample"/>
    <w:basedOn w:val="DefaultParagraphFont"/>
    <w:semiHidden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semiHidden/>
    <w:rPr>
      <w:rFonts w:ascii="Courier New" w:hAnsi="Courier New" w:cs="Consolas"/>
      <w:sz w:val="22"/>
      <w:szCs w:val="20"/>
    </w:rPr>
  </w:style>
  <w:style w:type="paragraph" w:styleId="MessageHeader">
    <w:name w:val="Message Header"/>
    <w:basedOn w:val="Normal"/>
    <w:link w:val="MessageHeaderChar"/>
    <w:semiHidden/>
    <w:pPr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kern w:val="16"/>
    </w:rPr>
  </w:style>
  <w:style w:type="paragraph" w:styleId="NormalWeb">
    <w:name w:val="Normal (Web)"/>
    <w:basedOn w:val="Normal"/>
    <w:semiHidden/>
    <w:rPr>
      <w:rFonts w:ascii="Verdana" w:hAnsi="Verdana"/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urier New" w:hAnsi="Courier New" w:cs="Consolas"/>
      <w:kern w:val="16"/>
      <w:sz w:val="22"/>
      <w:szCs w:val="21"/>
    </w:rPr>
  </w:style>
  <w:style w:type="paragraph" w:styleId="Subtitle">
    <w:name w:val="Subtitle"/>
    <w:basedOn w:val="Normal"/>
    <w:next w:val="Normal"/>
    <w:link w:val="SubtitleChar"/>
    <w:semiHidden/>
    <w:unhideWhenUsed/>
    <w:qFormat/>
    <w:pPr>
      <w:numPr>
        <w:ilvl w:val="1"/>
      </w:numPr>
      <w:spacing w:before="360" w:after="480"/>
      <w:jc w:val="center"/>
    </w:pPr>
    <w:rPr>
      <w:rFonts w:asciiTheme="majorHAnsi" w:eastAsiaTheme="majorEastAsia" w:hAnsiTheme="majorHAnsi" w:cstheme="majorBidi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semiHidden/>
    <w:rPr>
      <w:rFonts w:asciiTheme="majorHAnsi" w:eastAsiaTheme="majorEastAsia" w:hAnsiTheme="majorHAnsi" w:cstheme="majorBidi"/>
      <w:iCs/>
      <w:spacing w:val="15"/>
      <w:kern w:val="16"/>
      <w:sz w:val="28"/>
    </w:rPr>
  </w:style>
  <w:style w:type="paragraph" w:styleId="Title">
    <w:name w:val="Title"/>
    <w:basedOn w:val="Normal"/>
    <w:next w:val="Normal"/>
    <w:link w:val="TitleChar"/>
    <w:unhideWhenUsed/>
    <w:qFormat/>
    <w:rsid w:val="003963D1"/>
    <w:pPr>
      <w:tabs>
        <w:tab w:val="right" w:pos="9360"/>
      </w:tabs>
    </w:pPr>
    <w:rPr>
      <w:rFonts w:asciiTheme="majorHAnsi" w:hAnsiTheme="majorHAnsi"/>
      <w:bCs/>
      <w:spacing w:val="80"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3963D1"/>
    <w:rPr>
      <w:rFonts w:asciiTheme="majorHAnsi" w:hAnsiTheme="majorHAnsi"/>
      <w:bCs/>
      <w:spacing w:val="80"/>
      <w:sz w:val="48"/>
      <w:szCs w:val="32"/>
    </w:rPr>
  </w:style>
  <w:style w:type="paragraph" w:styleId="TOCHeading">
    <w:name w:val="TOC Heading"/>
    <w:basedOn w:val="Heading1"/>
    <w:next w:val="Normal"/>
    <w:uiPriority w:val="39"/>
    <w:semiHidden/>
    <w:qFormat/>
    <w:pPr>
      <w:keepLines/>
      <w:spacing w:before="480" w:after="480"/>
      <w:jc w:val="left"/>
      <w:outlineLvl w:val="9"/>
    </w:pPr>
    <w:rPr>
      <w:rFonts w:eastAsiaTheme="majorEastAsia" w:cstheme="majorBidi"/>
      <w:bCs/>
      <w:caps w:val="0"/>
      <w:szCs w:val="28"/>
    </w:rPr>
  </w:style>
  <w:style w:type="paragraph" w:styleId="ListNumber">
    <w:name w:val="List Number"/>
    <w:basedOn w:val="Normal"/>
    <w:pPr>
      <w:numPr>
        <w:numId w:val="11"/>
      </w:numPr>
      <w:contextualSpacing/>
    </w:pPr>
  </w:style>
  <w:style w:type="paragraph" w:styleId="ListBullet">
    <w:name w:val="List Bullet"/>
    <w:basedOn w:val="Normal"/>
    <w:pPr>
      <w:numPr>
        <w:numId w:val="6"/>
      </w:numPr>
      <w:contextualSpacing/>
    </w:pPr>
  </w:style>
  <w:style w:type="paragraph" w:styleId="Revision">
    <w:name w:val="Revision"/>
    <w:hidden/>
    <w:uiPriority w:val="99"/>
    <w:semiHidden/>
    <w:rPr>
      <w:kern w:val="16"/>
    </w:rPr>
  </w:style>
  <w:style w:type="paragraph" w:styleId="DocumentMap">
    <w:name w:val="Document Map"/>
    <w:basedOn w:val="Normal"/>
    <w:link w:val="DocumentMapChar"/>
    <w:semiHidden/>
    <w:rPr>
      <w:rFonts w:ascii="Tahoma" w:hAnsi="Tahoma" w:cs="Tahoma"/>
      <w:sz w:val="20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kern w:val="16"/>
      <w:sz w:val="20"/>
      <w:szCs w:val="16"/>
    </w:rPr>
  </w:style>
  <w:style w:type="paragraph" w:customStyle="1" w:styleId="OutlineList">
    <w:name w:val="Outline List"/>
    <w:basedOn w:val="Normal"/>
    <w:pPr>
      <w:keepNext/>
      <w:keepLines/>
      <w:numPr>
        <w:numId w:val="17"/>
      </w:numPr>
    </w:pPr>
    <w:rPr>
      <w:bCs/>
      <w:szCs w:val="20"/>
    </w:rPr>
  </w:style>
  <w:style w:type="paragraph" w:customStyle="1" w:styleId="cList1">
    <w:name w:val="cList1"/>
    <w:basedOn w:val="Normal"/>
    <w:semiHidden/>
    <w:pPr>
      <w:keepNext/>
      <w:tabs>
        <w:tab w:val="left" w:pos="302"/>
      </w:tabs>
      <w:spacing w:before="240"/>
      <w:ind w:left="662" w:hanging="662"/>
    </w:pPr>
  </w:style>
  <w:style w:type="paragraph" w:customStyle="1" w:styleId="cList2">
    <w:name w:val="cList2"/>
    <w:basedOn w:val="Normal"/>
    <w:semiHidden/>
    <w:pPr>
      <w:keepNext/>
      <w:ind w:left="662" w:hanging="360"/>
    </w:pPr>
  </w:style>
  <w:style w:type="paragraph" w:customStyle="1" w:styleId="bcList1">
    <w:name w:val="bcList1"/>
    <w:basedOn w:val="Normal"/>
    <w:semiHidden/>
    <w:pPr>
      <w:keepNext/>
      <w:pageBreakBefore/>
      <w:tabs>
        <w:tab w:val="left" w:pos="418"/>
      </w:tabs>
      <w:ind w:left="778" w:hanging="778"/>
    </w:pPr>
  </w:style>
  <w:style w:type="paragraph" w:customStyle="1" w:styleId="bcList2">
    <w:name w:val="bcList2"/>
    <w:basedOn w:val="Normal"/>
    <w:semiHidden/>
    <w:pPr>
      <w:keepNext/>
      <w:ind w:left="778" w:hanging="360"/>
    </w:pPr>
  </w:style>
  <w:style w:type="paragraph" w:customStyle="1" w:styleId="DOTHeader">
    <w:name w:val="DOT Header"/>
    <w:basedOn w:val="Normal"/>
    <w:pPr>
      <w:tabs>
        <w:tab w:val="right" w:pos="9360"/>
      </w:tabs>
    </w:pPr>
    <w:rPr>
      <w:sz w:val="16"/>
    </w:rPr>
  </w:style>
  <w:style w:type="paragraph" w:customStyle="1" w:styleId="DoubleSigBlock">
    <w:name w:val="Double Sig Block"/>
    <w:basedOn w:val="Normal"/>
    <w:pPr>
      <w:keepNext/>
      <w:tabs>
        <w:tab w:val="right" w:pos="4320"/>
        <w:tab w:val="left" w:pos="5040"/>
        <w:tab w:val="right" w:pos="9360"/>
      </w:tabs>
    </w:pPr>
    <w:rPr>
      <w:szCs w:val="20"/>
    </w:rPr>
  </w:style>
  <w:style w:type="paragraph" w:customStyle="1" w:styleId="DoubleSigLine">
    <w:name w:val="Double Sig Line"/>
    <w:basedOn w:val="SigLine"/>
    <w:rsid w:val="0024123F"/>
    <w:pPr>
      <w:tabs>
        <w:tab w:val="right" w:pos="4320"/>
        <w:tab w:val="left" w:pos="5040"/>
      </w:tabs>
    </w:pPr>
    <w:rPr>
      <w:kern w:val="0"/>
    </w:rPr>
  </w:style>
  <w:style w:type="paragraph" w:customStyle="1" w:styleId="SigBlock">
    <w:name w:val="Sig Block"/>
    <w:basedOn w:val="Normal"/>
    <w:pPr>
      <w:keepNext/>
      <w:tabs>
        <w:tab w:val="left" w:pos="6480"/>
      </w:tabs>
    </w:pPr>
    <w:rPr>
      <w:szCs w:val="20"/>
    </w:rPr>
  </w:style>
  <w:style w:type="paragraph" w:customStyle="1" w:styleId="SigLine">
    <w:name w:val="Sig Line"/>
    <w:basedOn w:val="Normal"/>
    <w:next w:val="SigBlock"/>
    <w:rsid w:val="0024123F"/>
    <w:pPr>
      <w:keepNext/>
      <w:keepLines/>
      <w:spacing w:before="720"/>
    </w:pPr>
    <w:rPr>
      <w:rFonts w:eastAsiaTheme="minorHAnsi" w:cstheme="minorBidi"/>
      <w:i/>
      <w:iCs/>
      <w:szCs w:val="20"/>
      <w:u w:val="single" w:color="000000"/>
      <w14:numSpacing w14:val="default"/>
    </w:rPr>
  </w:style>
  <w:style w:type="table" w:styleId="TableGrid">
    <w:name w:val="Table Grid"/>
    <w:basedOn w:val="TableNormal"/>
    <w:uiPriority w:val="59"/>
    <w:rsid w:val="00D37290"/>
    <w:rPr>
      <w:rFonts w:eastAsiaTheme="minorHAnsi" w:cstheme="minorBidi"/>
      <w:kern w:val="0"/>
      <w14:numSpacing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semiHidden/>
    <w:unhideWhenUsed/>
    <w:rsid w:val="00D3729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semiHidden/>
    <w:unhideWhenUsed/>
    <w:rsid w:val="00D37290"/>
    <w:rPr>
      <w:rFonts w:eastAsiaTheme="majorEastAsia" w:cstheme="majorBid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5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7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e@dot.ca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t.ca.gov/programs/design/ccs-standard-plans-and-standard-specification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LA.Office.Chiefs@dot.ca.gov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126822\Desktop\NEW-TEMPLATE_CT-StaffMemo-wApprovalBlocks_CENTURYGOTHIC_07-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NEW-TEMPLATE_CT-StaffMemo-wApprovalBlocks_CENTURYGOTHIC_07-2019.dotx</Template>
  <TotalTime>46</TotalTime>
  <Pages>2</Pages>
  <Words>388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TEMPLATE--Caltrans Internal Memo w/ Approval Blocks</vt:lpstr>
    </vt:vector>
  </TitlesOfParts>
  <Company>California Department of Transportation</Company>
  <LinksUpToDate>false</LinksUpToDate>
  <CharactersWithSpaces>3076</CharactersWithSpaces>
  <SharedDoc>false</SharedDoc>
  <HLinks>
    <vt:vector size="6" baseType="variant"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http://onramp/directorsoffice/files/DOT_QuickGuide122010.pdf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TEMPLATE--Caltrans Internal Memo w/ Approval Blocks</dc:title>
  <dc:subject>CENTURY GOTHIC</dc:subject>
  <dc:creator>Wait, Jeanette L@DOT</dc:creator>
  <dc:description>Font change 06/2019.  Accessibility checked, document inspected 07/2019.</dc:description>
  <cp:lastModifiedBy>Burke, Daniel G@DOT</cp:lastModifiedBy>
  <cp:revision>6</cp:revision>
  <cp:lastPrinted>2019-10-16T14:46:00Z</cp:lastPrinted>
  <dcterms:created xsi:type="dcterms:W3CDTF">2025-10-15T16:51:00Z</dcterms:created>
  <dcterms:modified xsi:type="dcterms:W3CDTF">2025-10-20T20:26:00Z</dcterms:modified>
</cp:coreProperties>
</file>