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D1BD" w14:textId="372F3D8A" w:rsidR="00A73B45" w:rsidRDefault="009D0AFF" w:rsidP="00F255CD">
      <w:pPr>
        <w:pStyle w:val="FormTitle"/>
      </w:pPr>
      <w:r>
        <w:t>CATEGORICAL EXCLUSION FOR MIDDLE</w:t>
      </w:r>
      <w:r w:rsidR="00981DB6">
        <w:t>-</w:t>
      </w:r>
      <w:r>
        <w:t>MILE BROADBAND</w:t>
      </w:r>
      <w:r w:rsidR="00284B7A">
        <w:br/>
      </w:r>
      <w:r>
        <w:t>NETWORK PROJECTS</w:t>
      </w:r>
    </w:p>
    <w:p w14:paraId="03873E6F" w14:textId="43A3AA08" w:rsidR="00B82D65" w:rsidRPr="00B82D65" w:rsidRDefault="00B82D65" w:rsidP="00F255CD">
      <w:pPr>
        <w:pStyle w:val="FormTitle"/>
      </w:pPr>
      <w:r w:rsidRPr="00B82D65">
        <w:t>NEPA</w:t>
      </w:r>
      <w:r w:rsidR="00257A08">
        <w:t xml:space="preserve"> </w:t>
      </w:r>
      <w:r w:rsidRPr="00B82D65">
        <w:t>CATEGORICAL EXCLUSION</w:t>
      </w:r>
      <w:r w:rsidRPr="00B82D65">
        <w:br/>
        <w:t xml:space="preserve">DETERMINATION FORM (rev. </w:t>
      </w:r>
      <w:r w:rsidR="00965D5A">
        <w:t>5/23</w:t>
      </w:r>
      <w:r w:rsidRPr="00B82D65">
        <w:t>)</w:t>
      </w:r>
    </w:p>
    <w:p w14:paraId="18C7627F" w14:textId="4F795184" w:rsidR="003C0EE8" w:rsidRPr="005036F4" w:rsidRDefault="005036F4" w:rsidP="00CC22E6">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b/>
          <w:u w:val="single"/>
        </w:rPr>
      </w:pPr>
      <w:r w:rsidRPr="005036F4">
        <w:rPr>
          <w:rFonts w:cs="Arial"/>
          <w:b/>
          <w:u w:val="single"/>
        </w:rPr>
        <w:t>Project Information</w:t>
      </w:r>
    </w:p>
    <w:p w14:paraId="1E94D119" w14:textId="62C41E32" w:rsidR="00CC22E6" w:rsidRPr="004B24DE" w:rsidRDefault="00CC22E6" w:rsidP="00CC22E6">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2F2995">
        <w:rPr>
          <w:rFonts w:cs="Arial"/>
          <w:b/>
        </w:rPr>
        <w:t>Project Name</w:t>
      </w:r>
      <w:r>
        <w:rPr>
          <w:rFonts w:cs="Arial"/>
          <w:b/>
        </w:rPr>
        <w:t xml:space="preserve"> (if applicable)</w:t>
      </w:r>
      <w:r w:rsidRPr="002F2995">
        <w:rPr>
          <w:rFonts w:cs="Arial"/>
          <w:b/>
        </w:rPr>
        <w:t>:</w:t>
      </w:r>
      <w:r>
        <w:rPr>
          <w:rFonts w:cs="Arial"/>
        </w:rPr>
        <w:t xml:space="preserve"> </w:t>
      </w:r>
      <w:r>
        <w:rPr>
          <w:rFonts w:cs="Arial"/>
        </w:rPr>
        <w:fldChar w:fldCharType="begin">
          <w:ffData>
            <w:name w:val="Text1"/>
            <w:enabled/>
            <w:calcOnExit w:val="0"/>
            <w:statusText w:type="text" w:val="Enter name"/>
            <w:textInput/>
          </w:ffData>
        </w:fldChar>
      </w:r>
      <w:r>
        <w:rPr>
          <w:rFonts w:cs="Arial"/>
        </w:rPr>
        <w:instrText xml:space="preserve"> </w:instrText>
      </w:r>
      <w:bookmarkStart w:id="0" w:name="Text1"/>
      <w:r>
        <w:rPr>
          <w:rFonts w:cs="Arial"/>
        </w:rPr>
        <w:instrText xml:space="preserve">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14:paraId="50A24CA5" w14:textId="5DC4CE73" w:rsidR="00926730" w:rsidRPr="004B24DE" w:rsidRDefault="00926730" w:rsidP="00CE44B9">
      <w:pPr>
        <w:pBdr>
          <w:top w:val="single" w:sz="4" w:space="1" w:color="auto"/>
          <w:left w:val="single" w:sz="4" w:space="1" w:color="auto"/>
          <w:bottom w:val="single" w:sz="4" w:space="1" w:color="auto"/>
          <w:right w:val="single" w:sz="4" w:space="1" w:color="auto"/>
        </w:pBdr>
        <w:tabs>
          <w:tab w:val="left" w:pos="4500"/>
          <w:tab w:val="left" w:pos="5490"/>
        </w:tabs>
        <w:spacing w:after="120"/>
        <w:rPr>
          <w:rFonts w:cs="Arial"/>
        </w:rPr>
      </w:pPr>
      <w:r w:rsidRPr="004B24DE">
        <w:rPr>
          <w:rFonts w:cs="Arial"/>
          <w:b/>
        </w:rPr>
        <w:t>DIST-CO-RTE:</w:t>
      </w:r>
      <w:r w:rsidRPr="004B24DE">
        <w:rPr>
          <w:rFonts w:cs="Arial"/>
        </w:rPr>
        <w:t xml:space="preserve"> </w:t>
      </w:r>
      <w:r w:rsidR="00D646AC">
        <w:rPr>
          <w:rFonts w:cs="Arial"/>
        </w:rPr>
        <w:fldChar w:fldCharType="begin">
          <w:ffData>
            <w:name w:val=""/>
            <w:enabled/>
            <w:calcOnExit w:val="0"/>
            <w:statusText w:type="text" w:val="Enter DIST-CO-RTE"/>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r w:rsidRPr="004B24DE">
        <w:rPr>
          <w:rFonts w:cs="Arial"/>
        </w:rPr>
        <w:tab/>
      </w:r>
      <w:r w:rsidRPr="004B24DE">
        <w:rPr>
          <w:rFonts w:cs="Arial"/>
          <w:b/>
        </w:rPr>
        <w:t>PM/PM</w:t>
      </w:r>
      <w:r w:rsidR="00755688" w:rsidRPr="004B24DE">
        <w:rPr>
          <w:rFonts w:cs="Arial"/>
          <w:b/>
        </w:rPr>
        <w:t>:</w:t>
      </w:r>
      <w:r w:rsidR="00F75491" w:rsidRPr="004B24DE">
        <w:rPr>
          <w:rFonts w:cs="Arial"/>
        </w:rPr>
        <w:tab/>
      </w:r>
      <w:r w:rsidR="00D646AC">
        <w:rPr>
          <w:rFonts w:cs="Arial"/>
        </w:rPr>
        <w:fldChar w:fldCharType="begin">
          <w:ffData>
            <w:name w:val=""/>
            <w:enabled/>
            <w:calcOnExit w:val="0"/>
            <w:statusText w:type="text" w:val="Enter begin/end postmiles"/>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p>
    <w:p w14:paraId="7D633F5D" w14:textId="10C8906F" w:rsidR="00926730" w:rsidRDefault="00926730" w:rsidP="00CE44B9">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4B24DE">
        <w:rPr>
          <w:rFonts w:cs="Arial"/>
          <w:b/>
        </w:rPr>
        <w:t>EA:</w:t>
      </w:r>
      <w:r w:rsidRPr="004B24DE">
        <w:rPr>
          <w:rFonts w:cs="Arial"/>
        </w:rPr>
        <w:t xml:space="preserve"> </w:t>
      </w:r>
      <w:r w:rsidR="00D646AC">
        <w:rPr>
          <w:rFonts w:cs="Arial"/>
        </w:rPr>
        <w:fldChar w:fldCharType="begin">
          <w:ffData>
            <w:name w:val=""/>
            <w:enabled/>
            <w:calcOnExit w:val="0"/>
            <w:statusText w:type="text" w:val="Enter EA"/>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r w:rsidRPr="004B24DE">
        <w:rPr>
          <w:rFonts w:cs="Arial"/>
          <w:bCs/>
        </w:rPr>
        <w:tab/>
      </w:r>
      <w:r w:rsidR="00714887" w:rsidRPr="004B24DE">
        <w:rPr>
          <w:rFonts w:cs="Arial"/>
          <w:b/>
        </w:rPr>
        <w:t>Federal-Aid Project Number:</w:t>
      </w:r>
      <w:r w:rsidR="00714887" w:rsidRPr="004B24DE">
        <w:rPr>
          <w:rFonts w:cs="Arial"/>
        </w:rPr>
        <w:tab/>
      </w:r>
      <w:r w:rsidR="00714887">
        <w:rPr>
          <w:rFonts w:cs="Arial"/>
        </w:rPr>
        <w:fldChar w:fldCharType="begin">
          <w:ffData>
            <w:name w:val=""/>
            <w:enabled/>
            <w:calcOnExit w:val="0"/>
            <w:statusText w:type="text" w:val="Enter Federal-Aid Project Number"/>
            <w:textInput/>
          </w:ffData>
        </w:fldChar>
      </w:r>
      <w:r w:rsidR="00714887">
        <w:rPr>
          <w:rFonts w:cs="Arial"/>
        </w:rPr>
        <w:instrText xml:space="preserve"> FORMTEXT </w:instrText>
      </w:r>
      <w:r w:rsidR="00714887">
        <w:rPr>
          <w:rFonts w:cs="Arial"/>
        </w:rPr>
      </w:r>
      <w:r w:rsidR="00714887">
        <w:rPr>
          <w:rFonts w:cs="Arial"/>
        </w:rPr>
        <w:fldChar w:fldCharType="separate"/>
      </w:r>
      <w:r w:rsidR="00714887">
        <w:rPr>
          <w:rFonts w:cs="Arial"/>
          <w:noProof/>
        </w:rPr>
        <w:t> </w:t>
      </w:r>
      <w:r w:rsidR="00714887">
        <w:rPr>
          <w:rFonts w:cs="Arial"/>
          <w:noProof/>
        </w:rPr>
        <w:t> </w:t>
      </w:r>
      <w:r w:rsidR="00714887">
        <w:rPr>
          <w:rFonts w:cs="Arial"/>
          <w:noProof/>
        </w:rPr>
        <w:t> </w:t>
      </w:r>
      <w:r w:rsidR="00714887">
        <w:rPr>
          <w:rFonts w:cs="Arial"/>
          <w:noProof/>
        </w:rPr>
        <w:t> </w:t>
      </w:r>
      <w:r w:rsidR="00714887">
        <w:rPr>
          <w:rFonts w:cs="Arial"/>
          <w:noProof/>
        </w:rPr>
        <w:t> </w:t>
      </w:r>
      <w:r w:rsidR="00714887">
        <w:rPr>
          <w:rFonts w:cs="Arial"/>
        </w:rPr>
        <w:fldChar w:fldCharType="end"/>
      </w:r>
    </w:p>
    <w:p w14:paraId="4F87EEB2" w14:textId="7C390E0A" w:rsidR="008F72B4" w:rsidRDefault="004B24DE" w:rsidP="00CE44B9">
      <w:pPr>
        <w:pBdr>
          <w:top w:val="single" w:sz="4" w:space="1" w:color="auto"/>
          <w:left w:val="single" w:sz="4" w:space="1" w:color="auto"/>
          <w:bottom w:val="single" w:sz="4" w:space="1" w:color="auto"/>
          <w:right w:val="single" w:sz="4" w:space="1" w:color="auto"/>
        </w:pBdr>
        <w:tabs>
          <w:tab w:val="left" w:pos="8190"/>
        </w:tabs>
        <w:spacing w:before="120" w:after="120"/>
        <w:rPr>
          <w:rFonts w:cs="Arial"/>
          <w:color w:val="0000FF"/>
        </w:rPr>
      </w:pPr>
      <w:r w:rsidRPr="004B24DE">
        <w:rPr>
          <w:rFonts w:cs="Arial"/>
          <w:color w:val="0000FF"/>
        </w:rPr>
        <w:t>Note: Also enter the EA</w:t>
      </w:r>
      <w:r w:rsidR="00714887">
        <w:rPr>
          <w:rFonts w:cs="Arial"/>
          <w:color w:val="0000FF"/>
        </w:rPr>
        <w:t xml:space="preserve"> and Federal-Aid Project Number </w:t>
      </w:r>
      <w:r w:rsidRPr="004B24DE">
        <w:rPr>
          <w:rFonts w:cs="Arial"/>
          <w:color w:val="0000FF"/>
        </w:rPr>
        <w:t>in the footer beginning on page 2 and remove this note.</w:t>
      </w:r>
    </w:p>
    <w:p w14:paraId="33DC94B6" w14:textId="6C969EDE" w:rsidR="005036F4" w:rsidRDefault="005036F4" w:rsidP="005036F4">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b/>
          <w:u w:val="single"/>
        </w:rPr>
      </w:pPr>
      <w:r w:rsidRPr="005036F4">
        <w:rPr>
          <w:rFonts w:cs="Arial"/>
          <w:b/>
          <w:u w:val="single"/>
        </w:rPr>
        <w:t>Project Description</w:t>
      </w:r>
    </w:p>
    <w:p w14:paraId="3701919C" w14:textId="28D5B336" w:rsidR="005036F4" w:rsidRPr="005036F4" w:rsidRDefault="005036F4" w:rsidP="005036F4">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bCs/>
        </w:rPr>
      </w:pPr>
      <w:r w:rsidRPr="005036F4">
        <w:rPr>
          <w:rFonts w:cs="Arial"/>
          <w:bCs/>
        </w:rPr>
        <w:t>See continuation sheets</w:t>
      </w:r>
    </w:p>
    <w:p w14:paraId="26329DC4" w14:textId="7CC5F289" w:rsidR="00255AD5" w:rsidRPr="00AE057B" w:rsidRDefault="00820287" w:rsidP="0045104F">
      <w:pPr>
        <w:pStyle w:val="Heading1"/>
        <w:spacing w:before="360"/>
      </w:pPr>
      <w:r w:rsidRPr="00AE057B">
        <w:t xml:space="preserve">Caltrans </w:t>
      </w:r>
      <w:r w:rsidR="00255AD5" w:rsidRPr="00AE057B">
        <w:t xml:space="preserve">NEPA </w:t>
      </w:r>
      <w:r w:rsidRPr="00AE057B">
        <w:t xml:space="preserve">Determination </w:t>
      </w:r>
    </w:p>
    <w:p w14:paraId="274E69D7" w14:textId="354EE6C1" w:rsidR="00257A08" w:rsidRPr="005B347B" w:rsidRDefault="004C2E7E" w:rsidP="00257A08">
      <w:pPr>
        <w:rPr>
          <w:rFonts w:cs="Arial"/>
          <w:sz w:val="23"/>
          <w:szCs w:val="23"/>
        </w:rPr>
      </w:pPr>
      <w:r w:rsidRPr="005B347B">
        <w:rPr>
          <w:rFonts w:cs="Arial"/>
          <w:sz w:val="23"/>
          <w:szCs w:val="23"/>
        </w:rPr>
        <w:t>Caltrans</w:t>
      </w:r>
      <w:r w:rsidR="0016116A" w:rsidRPr="005B347B">
        <w:rPr>
          <w:rFonts w:cs="Arial"/>
          <w:sz w:val="23"/>
          <w:szCs w:val="23"/>
        </w:rPr>
        <w:t xml:space="preserve"> has determined this project </w:t>
      </w:r>
      <w:r w:rsidR="009D0AFF" w:rsidRPr="005B347B">
        <w:rPr>
          <w:rFonts w:cs="Arial"/>
          <w:sz w:val="23"/>
          <w:szCs w:val="23"/>
        </w:rPr>
        <w:t>meets the conditions set forth below and therefore is categorically excluded from the requirements to prepare an EA or EIS under NEPA.</w:t>
      </w:r>
    </w:p>
    <w:p w14:paraId="1A1EF0A8" w14:textId="1D7A2AA3" w:rsidR="00930F1F" w:rsidRPr="005B347B" w:rsidRDefault="00AB0DA8" w:rsidP="00257A08">
      <w:pPr>
        <w:rPr>
          <w:rFonts w:cs="Arial"/>
          <w:sz w:val="23"/>
          <w:szCs w:val="23"/>
        </w:rPr>
      </w:pPr>
      <w:r w:rsidRPr="005B347B">
        <w:rPr>
          <w:rFonts w:cs="Arial"/>
          <w:sz w:val="23"/>
          <w:szCs w:val="23"/>
        </w:rPr>
        <w:t>The action</w:t>
      </w:r>
      <w:r w:rsidR="00843F97" w:rsidRPr="005B347B">
        <w:rPr>
          <w:rFonts w:cs="Arial"/>
          <w:sz w:val="23"/>
          <w:szCs w:val="23"/>
        </w:rPr>
        <w:t>s</w:t>
      </w:r>
      <w:r w:rsidRPr="005B347B">
        <w:rPr>
          <w:rFonts w:cs="Arial"/>
          <w:sz w:val="23"/>
          <w:szCs w:val="23"/>
        </w:rPr>
        <w:t xml:space="preserve"> listed in Appendix A, </w:t>
      </w:r>
      <w:r w:rsidR="00DC255D" w:rsidRPr="005B347B">
        <w:rPr>
          <w:rFonts w:cs="Arial"/>
          <w:sz w:val="23"/>
          <w:szCs w:val="23"/>
        </w:rPr>
        <w:t>Number 6 (“Actions including, but not limited to, right-of-way use agreements, encroachment permits, and consent letters that are sub</w:t>
      </w:r>
      <w:r w:rsidR="008E5259" w:rsidRPr="005B347B">
        <w:rPr>
          <w:rFonts w:cs="Arial"/>
          <w:sz w:val="23"/>
          <w:szCs w:val="23"/>
        </w:rPr>
        <w:t xml:space="preserve">ject to subpart D of 23 CFR 710”) of the </w:t>
      </w:r>
      <w:r w:rsidR="00CA5D56" w:rsidRPr="005B347B">
        <w:rPr>
          <w:rFonts w:cs="Arial"/>
          <w:sz w:val="23"/>
          <w:szCs w:val="23"/>
        </w:rPr>
        <w:t>23 USC 326 CE Assignment MOU between FHWA, California Division and the California Department of Transportation</w:t>
      </w:r>
      <w:r w:rsidR="00930F1F" w:rsidRPr="005B347B">
        <w:rPr>
          <w:rFonts w:cs="Arial"/>
          <w:sz w:val="23"/>
          <w:szCs w:val="23"/>
        </w:rPr>
        <w:t xml:space="preserve"> </w:t>
      </w:r>
      <w:r w:rsidR="00EE5FC4" w:rsidRPr="005B347B">
        <w:rPr>
          <w:rFonts w:cs="Arial"/>
          <w:sz w:val="23"/>
          <w:szCs w:val="23"/>
        </w:rPr>
        <w:t xml:space="preserve">(2022) </w:t>
      </w:r>
      <w:r w:rsidR="00930F1F" w:rsidRPr="005B347B">
        <w:rPr>
          <w:rFonts w:cs="Arial"/>
          <w:sz w:val="23"/>
          <w:szCs w:val="23"/>
        </w:rPr>
        <w:t xml:space="preserve">may be classified as a categorical exclusion, </w:t>
      </w:r>
      <w:r w:rsidR="00930F1F" w:rsidRPr="006019C4">
        <w:rPr>
          <w:rFonts w:cs="Arial"/>
          <w:sz w:val="23"/>
          <w:szCs w:val="23"/>
        </w:rPr>
        <w:t>provided the following conditions are met:</w:t>
      </w:r>
    </w:p>
    <w:p w14:paraId="507C36B0" w14:textId="1A807279" w:rsidR="009D0AFF" w:rsidRDefault="00AD5D36" w:rsidP="006777D2">
      <w:pPr>
        <w:pStyle w:val="ListParagraph"/>
        <w:numPr>
          <w:ilvl w:val="0"/>
          <w:numId w:val="3"/>
        </w:numPr>
        <w:ind w:left="720"/>
        <w:rPr>
          <w:rFonts w:cs="Arial"/>
          <w:sz w:val="23"/>
          <w:szCs w:val="23"/>
        </w:rPr>
      </w:pPr>
      <w:r w:rsidRPr="005B347B">
        <w:rPr>
          <w:rFonts w:cs="Arial"/>
          <w:sz w:val="23"/>
          <w:szCs w:val="23"/>
        </w:rPr>
        <w:t xml:space="preserve">The action is required in order to implement </w:t>
      </w:r>
      <w:r w:rsidR="00F56CDD" w:rsidRPr="005B347B">
        <w:rPr>
          <w:rFonts w:cs="Arial"/>
          <w:sz w:val="23"/>
          <w:szCs w:val="23"/>
        </w:rPr>
        <w:t xml:space="preserve">a project that is part of </w:t>
      </w:r>
      <w:r w:rsidR="00C714F6" w:rsidRPr="005B347B">
        <w:rPr>
          <w:rFonts w:cs="Arial"/>
          <w:sz w:val="23"/>
          <w:szCs w:val="23"/>
        </w:rPr>
        <w:t>the California Middle-Mile Broadband Network</w:t>
      </w:r>
    </w:p>
    <w:p w14:paraId="4CB44F9E" w14:textId="583B5E1C" w:rsidR="009714D9" w:rsidRPr="005B347B" w:rsidRDefault="0071664C" w:rsidP="006777D2">
      <w:pPr>
        <w:pStyle w:val="ListParagraph"/>
        <w:numPr>
          <w:ilvl w:val="0"/>
          <w:numId w:val="3"/>
        </w:numPr>
        <w:ind w:left="720"/>
        <w:rPr>
          <w:rFonts w:cs="Arial"/>
          <w:sz w:val="23"/>
          <w:szCs w:val="23"/>
        </w:rPr>
      </w:pPr>
      <w:r>
        <w:rPr>
          <w:rFonts w:cs="Arial"/>
          <w:sz w:val="23"/>
          <w:szCs w:val="23"/>
        </w:rPr>
        <w:t xml:space="preserve">The </w:t>
      </w:r>
      <w:r w:rsidR="009714D9">
        <w:rPr>
          <w:rFonts w:cs="Arial"/>
          <w:sz w:val="23"/>
          <w:szCs w:val="23"/>
        </w:rPr>
        <w:t>Federal Action</w:t>
      </w:r>
      <w:r>
        <w:rPr>
          <w:rFonts w:cs="Arial"/>
          <w:sz w:val="23"/>
          <w:szCs w:val="23"/>
        </w:rPr>
        <w:t xml:space="preserve"> consists of</w:t>
      </w:r>
      <w:r w:rsidR="009714D9">
        <w:rPr>
          <w:rFonts w:cs="Arial"/>
          <w:sz w:val="23"/>
          <w:szCs w:val="23"/>
        </w:rPr>
        <w:t>: Approval of a non-highway use of the right-of-way/grant of a right-of-way use agreement</w:t>
      </w:r>
    </w:p>
    <w:p w14:paraId="4D3E51DE" w14:textId="77777777" w:rsidR="00622AE7" w:rsidRPr="005B347B" w:rsidRDefault="005D7F5E" w:rsidP="006777D2">
      <w:pPr>
        <w:pStyle w:val="ListParagraph"/>
        <w:numPr>
          <w:ilvl w:val="0"/>
          <w:numId w:val="3"/>
        </w:numPr>
        <w:autoSpaceDE w:val="0"/>
        <w:autoSpaceDN w:val="0"/>
        <w:adjustRightInd w:val="0"/>
        <w:spacing w:after="0"/>
        <w:ind w:left="720"/>
        <w:rPr>
          <w:rFonts w:cs="Arial"/>
          <w:sz w:val="23"/>
          <w:szCs w:val="23"/>
        </w:rPr>
      </w:pPr>
      <w:r w:rsidRPr="005B347B">
        <w:rPr>
          <w:rFonts w:cs="Arial"/>
          <w:sz w:val="23"/>
          <w:szCs w:val="23"/>
        </w:rPr>
        <w:t>The action does not, either individually or cumulatively, have any significant</w:t>
      </w:r>
      <w:r w:rsidR="00622AE7" w:rsidRPr="005B347B">
        <w:rPr>
          <w:rFonts w:cs="Arial"/>
          <w:sz w:val="23"/>
          <w:szCs w:val="23"/>
        </w:rPr>
        <w:t xml:space="preserve"> </w:t>
      </w:r>
      <w:r w:rsidRPr="005B347B">
        <w:rPr>
          <w:rFonts w:cs="Arial"/>
          <w:sz w:val="23"/>
          <w:szCs w:val="23"/>
        </w:rPr>
        <w:t>environmental impacts as described in 23 CFR 771.117(a); and</w:t>
      </w:r>
    </w:p>
    <w:p w14:paraId="46E1483D" w14:textId="1BBEEE54" w:rsidR="007475BD" w:rsidRPr="005B347B" w:rsidRDefault="005D7F5E" w:rsidP="006777D2">
      <w:pPr>
        <w:pStyle w:val="ListParagraph"/>
        <w:numPr>
          <w:ilvl w:val="0"/>
          <w:numId w:val="3"/>
        </w:numPr>
        <w:autoSpaceDE w:val="0"/>
        <w:autoSpaceDN w:val="0"/>
        <w:adjustRightInd w:val="0"/>
        <w:spacing w:after="0"/>
        <w:ind w:left="720"/>
        <w:rPr>
          <w:rFonts w:cs="Arial"/>
          <w:sz w:val="23"/>
          <w:szCs w:val="23"/>
        </w:rPr>
      </w:pPr>
      <w:r w:rsidRPr="005B347B">
        <w:rPr>
          <w:rFonts w:cs="Arial"/>
          <w:sz w:val="23"/>
          <w:szCs w:val="23"/>
        </w:rPr>
        <w:t>The action does not involve unusual circumstances as described in 23 CFR</w:t>
      </w:r>
      <w:r w:rsidR="00622AE7" w:rsidRPr="005B347B">
        <w:rPr>
          <w:rFonts w:cs="Arial"/>
          <w:sz w:val="23"/>
          <w:szCs w:val="23"/>
        </w:rPr>
        <w:t xml:space="preserve"> </w:t>
      </w:r>
      <w:r w:rsidRPr="005B347B">
        <w:rPr>
          <w:rFonts w:cs="Arial"/>
          <w:sz w:val="23"/>
          <w:szCs w:val="23"/>
        </w:rPr>
        <w:t>771.117(b)</w:t>
      </w:r>
      <w:r w:rsidR="00981DB6" w:rsidRPr="005B347B">
        <w:rPr>
          <w:rFonts w:cs="Arial"/>
          <w:sz w:val="23"/>
          <w:szCs w:val="23"/>
        </w:rPr>
        <w:t>:</w:t>
      </w:r>
      <w:r w:rsidR="00DF600D" w:rsidRPr="005B347B">
        <w:rPr>
          <w:rFonts w:cs="Arial"/>
          <w:sz w:val="23"/>
          <w:szCs w:val="23"/>
        </w:rPr>
        <w:t xml:space="preserve"> </w:t>
      </w:r>
    </w:p>
    <w:p w14:paraId="1F63DEAA" w14:textId="77777777" w:rsidR="009F55B4" w:rsidRPr="005B347B" w:rsidRDefault="009F55B4" w:rsidP="009F55B4">
      <w:pPr>
        <w:pStyle w:val="indent-2"/>
        <w:numPr>
          <w:ilvl w:val="1"/>
          <w:numId w:val="3"/>
        </w:numPr>
        <w:rPr>
          <w:rFonts w:ascii="Arial" w:hAnsi="Arial" w:cs="Arial"/>
          <w:sz w:val="23"/>
          <w:szCs w:val="23"/>
        </w:rPr>
      </w:pPr>
      <w:r w:rsidRPr="005B347B">
        <w:rPr>
          <w:rFonts w:ascii="Arial" w:hAnsi="Arial" w:cs="Arial"/>
          <w:sz w:val="23"/>
          <w:szCs w:val="23"/>
        </w:rPr>
        <w:t xml:space="preserve">Significant environmental impacts; </w:t>
      </w:r>
    </w:p>
    <w:p w14:paraId="5561DA6D" w14:textId="5F141933" w:rsidR="009F55B4" w:rsidRPr="005B347B" w:rsidRDefault="009F55B4" w:rsidP="009F55B4">
      <w:pPr>
        <w:pStyle w:val="indent-2"/>
        <w:numPr>
          <w:ilvl w:val="1"/>
          <w:numId w:val="3"/>
        </w:numPr>
        <w:rPr>
          <w:rFonts w:ascii="Arial" w:hAnsi="Arial" w:cs="Arial"/>
          <w:sz w:val="23"/>
          <w:szCs w:val="23"/>
        </w:rPr>
      </w:pPr>
      <w:r w:rsidRPr="005B347B">
        <w:rPr>
          <w:rFonts w:ascii="Arial" w:hAnsi="Arial" w:cs="Arial"/>
          <w:sz w:val="23"/>
          <w:szCs w:val="23"/>
        </w:rPr>
        <w:t xml:space="preserve">Substantial controversy on environmental grounds; </w:t>
      </w:r>
    </w:p>
    <w:p w14:paraId="26056A0E" w14:textId="2207296A" w:rsidR="009F55B4" w:rsidRPr="005B347B" w:rsidRDefault="009F55B4" w:rsidP="009F55B4">
      <w:pPr>
        <w:pStyle w:val="indent-2"/>
        <w:numPr>
          <w:ilvl w:val="1"/>
          <w:numId w:val="3"/>
        </w:numPr>
        <w:rPr>
          <w:rFonts w:ascii="Arial" w:hAnsi="Arial" w:cs="Arial"/>
          <w:sz w:val="23"/>
          <w:szCs w:val="23"/>
        </w:rPr>
      </w:pPr>
      <w:r w:rsidRPr="005B347B">
        <w:rPr>
          <w:rFonts w:ascii="Arial" w:hAnsi="Arial" w:cs="Arial"/>
          <w:sz w:val="23"/>
          <w:szCs w:val="23"/>
        </w:rPr>
        <w:t>Significant impact on properties protected by Section 4(f)</w:t>
      </w:r>
      <w:r w:rsidR="00A06F3B" w:rsidRPr="005B347B">
        <w:rPr>
          <w:rStyle w:val="FootnoteReference"/>
          <w:rFonts w:ascii="Arial" w:hAnsi="Arial" w:cs="Arial"/>
          <w:sz w:val="23"/>
          <w:szCs w:val="23"/>
        </w:rPr>
        <w:footnoteReference w:id="1"/>
      </w:r>
      <w:r w:rsidRPr="005B347B">
        <w:rPr>
          <w:rFonts w:ascii="Arial" w:hAnsi="Arial" w:cs="Arial"/>
          <w:sz w:val="23"/>
          <w:szCs w:val="23"/>
        </w:rPr>
        <w:t xml:space="preserve"> requirements or Section 106 of the National Historic Preservation Act; or </w:t>
      </w:r>
    </w:p>
    <w:p w14:paraId="38C2687D" w14:textId="0EB5E290" w:rsidR="009F55B4" w:rsidRPr="005B347B" w:rsidRDefault="009F55B4" w:rsidP="009F55B4">
      <w:pPr>
        <w:pStyle w:val="indent-2"/>
        <w:numPr>
          <w:ilvl w:val="1"/>
          <w:numId w:val="3"/>
        </w:numPr>
        <w:rPr>
          <w:rFonts w:ascii="Arial" w:hAnsi="Arial" w:cs="Arial"/>
          <w:sz w:val="23"/>
          <w:szCs w:val="23"/>
        </w:rPr>
      </w:pPr>
      <w:r w:rsidRPr="005B347B">
        <w:rPr>
          <w:rFonts w:ascii="Arial" w:hAnsi="Arial" w:cs="Arial"/>
          <w:sz w:val="23"/>
          <w:szCs w:val="23"/>
        </w:rPr>
        <w:t>Inconsistencies with any Federal, State, or local law, requirement or administrative determination relating to the environmental aspects of the action.</w:t>
      </w:r>
    </w:p>
    <w:p w14:paraId="4C335573" w14:textId="628509E8" w:rsidR="00697406" w:rsidRPr="005B347B" w:rsidRDefault="00697406" w:rsidP="00981DB6">
      <w:pPr>
        <w:pStyle w:val="ListParagraph"/>
        <w:numPr>
          <w:ilvl w:val="0"/>
          <w:numId w:val="3"/>
        </w:numPr>
        <w:ind w:left="720"/>
        <w:rPr>
          <w:rFonts w:cs="Arial"/>
          <w:sz w:val="23"/>
          <w:szCs w:val="23"/>
        </w:rPr>
      </w:pPr>
      <w:r w:rsidRPr="005B347B">
        <w:rPr>
          <w:rFonts w:cs="Arial"/>
          <w:sz w:val="23"/>
          <w:szCs w:val="23"/>
        </w:rPr>
        <w:t>The action can be authorized under a Section 404 Nationwide Permit, or Regional General Permit, including one specific to Middle</w:t>
      </w:r>
      <w:r w:rsidR="00981DB6" w:rsidRPr="005B347B">
        <w:rPr>
          <w:rFonts w:cs="Arial"/>
          <w:sz w:val="23"/>
          <w:szCs w:val="23"/>
        </w:rPr>
        <w:t>-</w:t>
      </w:r>
      <w:r w:rsidRPr="005B347B">
        <w:rPr>
          <w:rFonts w:cs="Arial"/>
          <w:sz w:val="23"/>
          <w:szCs w:val="23"/>
        </w:rPr>
        <w:t>Mile Broadband Network activities when issued. Sufficient information to issue a Wetlands Only Practicable Alternative Finding must be included in the CE documentation; and</w:t>
      </w:r>
    </w:p>
    <w:p w14:paraId="30FE0900" w14:textId="3AAD2D3D" w:rsidR="008D7742" w:rsidRPr="005B347B" w:rsidRDefault="008D7742" w:rsidP="008D7742">
      <w:pPr>
        <w:pStyle w:val="ListParagraph"/>
        <w:numPr>
          <w:ilvl w:val="0"/>
          <w:numId w:val="3"/>
        </w:numPr>
        <w:autoSpaceDE w:val="0"/>
        <w:autoSpaceDN w:val="0"/>
        <w:adjustRightInd w:val="0"/>
        <w:spacing w:after="0"/>
        <w:ind w:left="720"/>
        <w:rPr>
          <w:rFonts w:cs="Arial"/>
          <w:sz w:val="23"/>
          <w:szCs w:val="23"/>
        </w:rPr>
      </w:pPr>
      <w:r w:rsidRPr="005B347B">
        <w:rPr>
          <w:rFonts w:cs="Arial"/>
          <w:sz w:val="23"/>
          <w:szCs w:val="23"/>
        </w:rPr>
        <w:lastRenderedPageBreak/>
        <w:t xml:space="preserve">The action would not significantly encroach on the base floodplain and no impacts to the natural and beneficial floodplain values are anticipated; and </w:t>
      </w:r>
    </w:p>
    <w:p w14:paraId="27AF1BC2" w14:textId="0E6248BF" w:rsidR="00C26D4A" w:rsidRPr="005B347B" w:rsidRDefault="00C26D4A" w:rsidP="00981DB6">
      <w:pPr>
        <w:pStyle w:val="ListParagraph"/>
        <w:numPr>
          <w:ilvl w:val="0"/>
          <w:numId w:val="3"/>
        </w:numPr>
        <w:autoSpaceDE w:val="0"/>
        <w:autoSpaceDN w:val="0"/>
        <w:adjustRightInd w:val="0"/>
        <w:spacing w:after="0"/>
        <w:ind w:left="720"/>
        <w:rPr>
          <w:rFonts w:cs="Arial"/>
          <w:sz w:val="23"/>
          <w:szCs w:val="23"/>
        </w:rPr>
      </w:pPr>
      <w:r w:rsidRPr="005B347B">
        <w:rPr>
          <w:rFonts w:cs="Arial"/>
          <w:sz w:val="23"/>
          <w:szCs w:val="23"/>
        </w:rPr>
        <w:t xml:space="preserve">The action </w:t>
      </w:r>
      <w:r w:rsidR="0048309E" w:rsidRPr="005B347B">
        <w:rPr>
          <w:rFonts w:cs="Arial"/>
          <w:sz w:val="23"/>
          <w:szCs w:val="23"/>
        </w:rPr>
        <w:t xml:space="preserve">would not impact the features or attributes of </w:t>
      </w:r>
      <w:r w:rsidR="00EF2338" w:rsidRPr="005B347B">
        <w:rPr>
          <w:rFonts w:cs="Arial"/>
          <w:sz w:val="23"/>
          <w:szCs w:val="23"/>
        </w:rPr>
        <w:t xml:space="preserve">a designated scenic </w:t>
      </w:r>
      <w:r w:rsidR="0048309E" w:rsidRPr="005B347B">
        <w:rPr>
          <w:rFonts w:cs="Arial"/>
          <w:sz w:val="23"/>
          <w:szCs w:val="23"/>
        </w:rPr>
        <w:t xml:space="preserve">river that make it eligible for </w:t>
      </w:r>
      <w:r w:rsidRPr="005B347B">
        <w:rPr>
          <w:rFonts w:cs="Arial"/>
          <w:sz w:val="23"/>
          <w:szCs w:val="23"/>
        </w:rPr>
        <w:t>inclusion in the National System of</w:t>
      </w:r>
      <w:r w:rsidR="0048309E" w:rsidRPr="005B347B">
        <w:rPr>
          <w:rFonts w:cs="Arial"/>
          <w:sz w:val="23"/>
          <w:szCs w:val="23"/>
        </w:rPr>
        <w:t xml:space="preserve"> </w:t>
      </w:r>
      <w:r w:rsidRPr="005B347B">
        <w:rPr>
          <w:rFonts w:cs="Arial"/>
          <w:sz w:val="23"/>
          <w:szCs w:val="23"/>
        </w:rPr>
        <w:t xml:space="preserve">Wild and Scenic Rivers published by the U.S. Department of </w:t>
      </w:r>
      <w:r w:rsidR="00981DB6" w:rsidRPr="005B347B">
        <w:rPr>
          <w:rFonts w:cs="Arial"/>
          <w:sz w:val="23"/>
          <w:szCs w:val="23"/>
        </w:rPr>
        <w:t>Interior</w:t>
      </w:r>
      <w:r w:rsidRPr="005B347B">
        <w:rPr>
          <w:rFonts w:cs="Arial"/>
          <w:sz w:val="23"/>
          <w:szCs w:val="23"/>
        </w:rPr>
        <w:t>/U.S.</w:t>
      </w:r>
      <w:r w:rsidR="0048309E" w:rsidRPr="005B347B">
        <w:rPr>
          <w:rFonts w:cs="Arial"/>
          <w:sz w:val="23"/>
          <w:szCs w:val="23"/>
        </w:rPr>
        <w:t xml:space="preserve"> </w:t>
      </w:r>
      <w:r w:rsidRPr="005B347B">
        <w:rPr>
          <w:rFonts w:cs="Arial"/>
          <w:sz w:val="23"/>
          <w:szCs w:val="23"/>
        </w:rPr>
        <w:t>Department of Agriculture; and</w:t>
      </w:r>
    </w:p>
    <w:p w14:paraId="1D0AE5D0" w14:textId="66BE3EE6" w:rsidR="00C26D4A" w:rsidRPr="005B347B" w:rsidRDefault="00C26D4A" w:rsidP="00981DB6">
      <w:pPr>
        <w:pStyle w:val="ListParagraph"/>
        <w:numPr>
          <w:ilvl w:val="0"/>
          <w:numId w:val="3"/>
        </w:numPr>
        <w:autoSpaceDE w:val="0"/>
        <w:autoSpaceDN w:val="0"/>
        <w:adjustRightInd w:val="0"/>
        <w:spacing w:after="0"/>
        <w:ind w:left="720"/>
        <w:rPr>
          <w:rFonts w:cs="Arial"/>
          <w:sz w:val="23"/>
          <w:szCs w:val="23"/>
        </w:rPr>
      </w:pPr>
      <w:r w:rsidRPr="005B347B">
        <w:rPr>
          <w:rFonts w:cs="Arial"/>
          <w:sz w:val="23"/>
          <w:szCs w:val="23"/>
        </w:rPr>
        <w:t>The action does not require any U.S. Coast Guard construction permits;</w:t>
      </w:r>
    </w:p>
    <w:p w14:paraId="51CC21F7" w14:textId="05447E5B" w:rsidR="00677F7D" w:rsidRPr="005B347B" w:rsidRDefault="00677F7D" w:rsidP="00CB5BB9">
      <w:pPr>
        <w:pStyle w:val="ListParagraph"/>
        <w:numPr>
          <w:ilvl w:val="0"/>
          <w:numId w:val="3"/>
        </w:numPr>
        <w:autoSpaceDE w:val="0"/>
        <w:autoSpaceDN w:val="0"/>
        <w:adjustRightInd w:val="0"/>
        <w:spacing w:after="0"/>
        <w:ind w:left="720"/>
        <w:rPr>
          <w:rFonts w:cs="Arial"/>
          <w:sz w:val="23"/>
          <w:szCs w:val="23"/>
        </w:rPr>
      </w:pPr>
      <w:r w:rsidRPr="005B347B">
        <w:rPr>
          <w:rFonts w:cs="Arial"/>
          <w:sz w:val="23"/>
          <w:szCs w:val="23"/>
        </w:rPr>
        <w:t>The use of this CE certifies that the project has been evaluated and is designed to prevent unauthorized releases of hazardous materials. Caltrans would maintain compliance with the Department of Toxic Substances Control (DTSC) Soil Management Agreement for Aerially Deposited Lead-Contaminated Soils effective July 1, 2016, and that there are no known Cortese sites within the project footprint based on a record search; and</w:t>
      </w:r>
    </w:p>
    <w:p w14:paraId="0B3CCA79" w14:textId="15C15AFC" w:rsidR="00F84F7A" w:rsidRPr="005B347B" w:rsidRDefault="00F84F7A" w:rsidP="00027A70">
      <w:pPr>
        <w:pStyle w:val="ListParagraph"/>
        <w:numPr>
          <w:ilvl w:val="0"/>
          <w:numId w:val="5"/>
        </w:numPr>
        <w:autoSpaceDE w:val="0"/>
        <w:autoSpaceDN w:val="0"/>
        <w:adjustRightInd w:val="0"/>
        <w:spacing w:after="0"/>
        <w:rPr>
          <w:rFonts w:cs="Arial"/>
          <w:sz w:val="23"/>
          <w:szCs w:val="23"/>
        </w:rPr>
      </w:pPr>
      <w:r w:rsidRPr="005B347B">
        <w:rPr>
          <w:rFonts w:cs="Arial"/>
          <w:sz w:val="23"/>
          <w:szCs w:val="23"/>
        </w:rPr>
        <w:t>The action does not require formal Section 7 Consultation for effects to federally listed</w:t>
      </w:r>
      <w:r w:rsidR="00027A70" w:rsidRPr="005B347B">
        <w:rPr>
          <w:rFonts w:cs="Arial"/>
          <w:sz w:val="23"/>
          <w:szCs w:val="23"/>
        </w:rPr>
        <w:t xml:space="preserve"> </w:t>
      </w:r>
      <w:r w:rsidRPr="005B347B">
        <w:rPr>
          <w:rFonts w:cs="Arial"/>
          <w:sz w:val="23"/>
          <w:szCs w:val="23"/>
        </w:rPr>
        <w:t>or proposed species or critical habitat (likely to adversely affect determination for any species or critical habitat), or can be covered under a</w:t>
      </w:r>
      <w:r w:rsidR="00E02DB1" w:rsidRPr="005B347B">
        <w:rPr>
          <w:rFonts w:cs="Arial"/>
          <w:sz w:val="23"/>
          <w:szCs w:val="23"/>
        </w:rPr>
        <w:t>n existing</w:t>
      </w:r>
      <w:r w:rsidRPr="005B347B">
        <w:rPr>
          <w:rFonts w:cs="Arial"/>
          <w:sz w:val="23"/>
          <w:szCs w:val="23"/>
        </w:rPr>
        <w:t xml:space="preserve"> Programmatic Biological Opinion </w:t>
      </w:r>
      <w:r w:rsidR="00E02DB1" w:rsidRPr="005B347B">
        <w:rPr>
          <w:rFonts w:cs="Arial"/>
          <w:sz w:val="23"/>
          <w:szCs w:val="23"/>
        </w:rPr>
        <w:t xml:space="preserve">or the </w:t>
      </w:r>
      <w:r w:rsidRPr="005B347B">
        <w:rPr>
          <w:rFonts w:cs="Arial"/>
          <w:sz w:val="23"/>
          <w:szCs w:val="23"/>
        </w:rPr>
        <w:t xml:space="preserve">specific </w:t>
      </w:r>
      <w:r w:rsidR="00E02DB1" w:rsidRPr="005B347B">
        <w:rPr>
          <w:rFonts w:cs="Arial"/>
          <w:sz w:val="23"/>
          <w:szCs w:val="23"/>
        </w:rPr>
        <w:t>Programmatic Biological Opinion f</w:t>
      </w:r>
      <w:r w:rsidRPr="005B347B">
        <w:rPr>
          <w:rFonts w:cs="Arial"/>
          <w:sz w:val="23"/>
          <w:szCs w:val="23"/>
        </w:rPr>
        <w:t>o</w:t>
      </w:r>
      <w:r w:rsidR="00E02DB1" w:rsidRPr="005B347B">
        <w:rPr>
          <w:rFonts w:cs="Arial"/>
          <w:sz w:val="23"/>
          <w:szCs w:val="23"/>
        </w:rPr>
        <w:t>r</w:t>
      </w:r>
      <w:r w:rsidRPr="005B347B">
        <w:rPr>
          <w:rFonts w:cs="Arial"/>
          <w:sz w:val="23"/>
          <w:szCs w:val="23"/>
        </w:rPr>
        <w:t xml:space="preserve"> Middle</w:t>
      </w:r>
      <w:r w:rsidR="00370953">
        <w:rPr>
          <w:rFonts w:cs="Arial"/>
          <w:sz w:val="23"/>
          <w:szCs w:val="23"/>
        </w:rPr>
        <w:t>-</w:t>
      </w:r>
      <w:r w:rsidRPr="005B347B">
        <w:rPr>
          <w:rFonts w:cs="Arial"/>
          <w:sz w:val="23"/>
          <w:szCs w:val="23"/>
        </w:rPr>
        <w:t>Mile Broadband Network activities when issued; and</w:t>
      </w:r>
    </w:p>
    <w:p w14:paraId="6D9C5CD5" w14:textId="0830BE24" w:rsidR="00C26D4A" w:rsidRPr="005B347B" w:rsidRDefault="00C26D4A" w:rsidP="00FC31FA">
      <w:pPr>
        <w:pStyle w:val="ListParagraph"/>
        <w:numPr>
          <w:ilvl w:val="0"/>
          <w:numId w:val="5"/>
        </w:numPr>
        <w:autoSpaceDE w:val="0"/>
        <w:autoSpaceDN w:val="0"/>
        <w:adjustRightInd w:val="0"/>
        <w:spacing w:after="0"/>
        <w:rPr>
          <w:rFonts w:cs="Arial"/>
          <w:sz w:val="23"/>
          <w:szCs w:val="23"/>
        </w:rPr>
      </w:pPr>
      <w:r w:rsidRPr="005B347B">
        <w:rPr>
          <w:rFonts w:cs="Arial"/>
          <w:sz w:val="23"/>
          <w:szCs w:val="23"/>
        </w:rPr>
        <w:t>The action is consistent with the State's Coastal Zone Management Plan, if</w:t>
      </w:r>
      <w:r w:rsidR="00981DB6" w:rsidRPr="005B347B">
        <w:rPr>
          <w:rFonts w:cs="Arial"/>
          <w:sz w:val="23"/>
          <w:szCs w:val="23"/>
        </w:rPr>
        <w:t xml:space="preserve"> applicable.</w:t>
      </w:r>
    </w:p>
    <w:p w14:paraId="60321AFD" w14:textId="040368CB" w:rsidR="009F55B4" w:rsidRPr="005B347B" w:rsidRDefault="00000000" w:rsidP="00EF2338">
      <w:pPr>
        <w:ind w:left="90"/>
        <w:rPr>
          <w:rFonts w:cs="Arial"/>
          <w:sz w:val="23"/>
          <w:szCs w:val="23"/>
        </w:rPr>
      </w:pPr>
      <w:sdt>
        <w:sdtPr>
          <w:rPr>
            <w:rFonts w:cs="Arial"/>
            <w:sz w:val="23"/>
            <w:szCs w:val="23"/>
          </w:rPr>
          <w:id w:val="-318033938"/>
          <w14:checkbox>
            <w14:checked w14:val="1"/>
            <w14:checkedState w14:val="2612" w14:font="MS Gothic"/>
            <w14:uncheckedState w14:val="2610" w14:font="MS Gothic"/>
          </w14:checkbox>
        </w:sdtPr>
        <w:sdtContent>
          <w:r w:rsidR="009F55B4" w:rsidRPr="005B347B">
            <w:rPr>
              <w:rFonts w:ascii="Segoe UI Symbol" w:hAnsi="Segoe UI Symbol" w:cs="Segoe UI Symbol"/>
              <w:sz w:val="23"/>
              <w:szCs w:val="23"/>
            </w:rPr>
            <w:t>☒</w:t>
          </w:r>
        </w:sdtContent>
      </w:sdt>
      <w:r w:rsidR="009F55B4" w:rsidRPr="005B347B">
        <w:rPr>
          <w:rFonts w:cs="Arial"/>
          <w:sz w:val="23"/>
          <w:szCs w:val="23"/>
        </w:rPr>
        <w:t xml:space="preserve"> The proposed project(s) </w:t>
      </w:r>
      <w:r w:rsidR="00EF2338" w:rsidRPr="005B347B">
        <w:rPr>
          <w:rFonts w:cs="Arial"/>
          <w:sz w:val="23"/>
          <w:szCs w:val="23"/>
        </w:rPr>
        <w:t>are in compliance with Title VI of the Civil Rights Act of 1964 and Executive Order 12898 Federal Actions to Address Environmental Justice in Minority Populations and Low-Income Populations. It is anticipated that</w:t>
      </w:r>
      <w:r w:rsidR="009F55B4" w:rsidRPr="005B347B">
        <w:rPr>
          <w:rFonts w:cs="Arial"/>
          <w:sz w:val="23"/>
          <w:szCs w:val="23"/>
        </w:rPr>
        <w:t xml:space="preserve"> </w:t>
      </w:r>
      <w:r w:rsidR="00CF62BA" w:rsidRPr="005B347B">
        <w:rPr>
          <w:rFonts w:cs="Arial"/>
          <w:sz w:val="23"/>
          <w:szCs w:val="23"/>
        </w:rPr>
        <w:t>no impacts would occur with the construction and implementation of the Middle</w:t>
      </w:r>
      <w:r w:rsidR="00981DB6" w:rsidRPr="005B347B">
        <w:rPr>
          <w:rFonts w:cs="Arial"/>
          <w:sz w:val="23"/>
          <w:szCs w:val="23"/>
        </w:rPr>
        <w:t>-</w:t>
      </w:r>
      <w:r w:rsidR="00CF62BA" w:rsidRPr="005B347B">
        <w:rPr>
          <w:rFonts w:cs="Arial"/>
          <w:sz w:val="23"/>
          <w:szCs w:val="23"/>
        </w:rPr>
        <w:t>Mile Broadband Network.</w:t>
      </w:r>
    </w:p>
    <w:p w14:paraId="28A35F9C" w14:textId="0FA08E27" w:rsidR="00257A08" w:rsidRPr="005B347B" w:rsidRDefault="00000000" w:rsidP="00F862C3">
      <w:pPr>
        <w:ind w:left="90"/>
        <w:rPr>
          <w:rFonts w:cs="Arial"/>
          <w:sz w:val="23"/>
          <w:szCs w:val="23"/>
        </w:rPr>
      </w:pPr>
      <w:sdt>
        <w:sdtPr>
          <w:rPr>
            <w:rFonts w:cs="Arial"/>
            <w:sz w:val="23"/>
            <w:szCs w:val="23"/>
          </w:rPr>
          <w:id w:val="1776756479"/>
          <w14:checkbox>
            <w14:checked w14:val="1"/>
            <w14:checkedState w14:val="2612" w14:font="MS Gothic"/>
            <w14:uncheckedState w14:val="2610" w14:font="MS Gothic"/>
          </w14:checkbox>
        </w:sdtPr>
        <w:sdtContent>
          <w:r w:rsidR="002C7F82" w:rsidRPr="005B347B">
            <w:rPr>
              <w:rFonts w:ascii="Segoe UI Symbol" w:eastAsia="MS Gothic" w:hAnsi="Segoe UI Symbol" w:cs="Segoe UI Symbol"/>
              <w:sz w:val="23"/>
              <w:szCs w:val="23"/>
            </w:rPr>
            <w:t>☒</w:t>
          </w:r>
        </w:sdtContent>
      </w:sdt>
      <w:r w:rsidR="00257A08" w:rsidRPr="005B347B">
        <w:rPr>
          <w:rFonts w:cs="Arial"/>
          <w:sz w:val="23"/>
          <w:szCs w:val="23"/>
        </w:rPr>
        <w:t xml:space="preserve"> Categorical Exclusion </w:t>
      </w:r>
      <w:r w:rsidR="00E97742" w:rsidRPr="005B347B">
        <w:rPr>
          <w:rFonts w:cs="Arial"/>
          <w:sz w:val="23"/>
          <w:szCs w:val="23"/>
        </w:rPr>
        <w:t xml:space="preserve">(CE) </w:t>
      </w:r>
      <w:r w:rsidR="009D0AFF" w:rsidRPr="005B347B">
        <w:rPr>
          <w:rFonts w:cs="Arial"/>
          <w:sz w:val="23"/>
          <w:szCs w:val="23"/>
        </w:rPr>
        <w:t xml:space="preserve">issued by Caltrans approving </w:t>
      </w:r>
      <w:r w:rsidR="002B16D6" w:rsidRPr="005B347B">
        <w:rPr>
          <w:rFonts w:cs="Arial"/>
          <w:sz w:val="23"/>
          <w:szCs w:val="23"/>
        </w:rPr>
        <w:t xml:space="preserve">certain actions subject to subpart D of 23 CFR 710 </w:t>
      </w:r>
      <w:r w:rsidR="00622AE7" w:rsidRPr="005B347B">
        <w:rPr>
          <w:rFonts w:cs="Arial"/>
          <w:sz w:val="23"/>
          <w:szCs w:val="23"/>
        </w:rPr>
        <w:t>for projects that are a part of the California Middle</w:t>
      </w:r>
      <w:r w:rsidR="00981DB6" w:rsidRPr="005B347B">
        <w:rPr>
          <w:rFonts w:cs="Arial"/>
          <w:sz w:val="23"/>
          <w:szCs w:val="23"/>
        </w:rPr>
        <w:t>-</w:t>
      </w:r>
      <w:r w:rsidR="00622AE7" w:rsidRPr="005B347B">
        <w:rPr>
          <w:rFonts w:cs="Arial"/>
          <w:sz w:val="23"/>
          <w:szCs w:val="23"/>
        </w:rPr>
        <w:t xml:space="preserve">Mile </w:t>
      </w:r>
      <w:r w:rsidR="00981DB6" w:rsidRPr="005B347B">
        <w:rPr>
          <w:rFonts w:cs="Arial"/>
          <w:sz w:val="23"/>
          <w:szCs w:val="23"/>
        </w:rPr>
        <w:t xml:space="preserve">Broadband </w:t>
      </w:r>
      <w:r w:rsidR="00622AE7" w:rsidRPr="005B347B">
        <w:rPr>
          <w:rFonts w:cs="Arial"/>
          <w:sz w:val="23"/>
          <w:szCs w:val="23"/>
        </w:rPr>
        <w:t>Network.</w:t>
      </w:r>
    </w:p>
    <w:p w14:paraId="72E26B60" w14:textId="77777777" w:rsidR="00DF2E5F" w:rsidRPr="008D7742" w:rsidRDefault="00DF2E5F" w:rsidP="005B347B">
      <w:pPr>
        <w:spacing w:before="360"/>
        <w:rPr>
          <w:b/>
          <w:sz w:val="23"/>
          <w:szCs w:val="23"/>
        </w:rPr>
      </w:pPr>
      <w:r w:rsidRPr="008D7742">
        <w:rPr>
          <w:b/>
          <w:sz w:val="23"/>
          <w:szCs w:val="23"/>
        </w:rPr>
        <w:t>Senior Environmental Planner or Environmental Branch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8D7742" w14:paraId="0CB47C6D" w14:textId="77777777" w:rsidTr="00963057">
        <w:trPr>
          <w:trHeight w:val="212"/>
        </w:trPr>
        <w:tc>
          <w:tcPr>
            <w:tcW w:w="1902" w:type="pct"/>
            <w:tcBorders>
              <w:bottom w:val="single" w:sz="4" w:space="0" w:color="auto"/>
            </w:tcBorders>
          </w:tcPr>
          <w:p w14:paraId="733E3590" w14:textId="19FBC904" w:rsidR="00DF2E5F" w:rsidRPr="008D7742" w:rsidRDefault="00963057" w:rsidP="00963057">
            <w:pPr>
              <w:spacing w:after="0"/>
              <w:rPr>
                <w:rFonts w:cs="Arial"/>
                <w:sz w:val="23"/>
                <w:szCs w:val="23"/>
              </w:rPr>
            </w:pPr>
            <w:r w:rsidRPr="008D7742">
              <w:rPr>
                <w:rFonts w:cs="Arial"/>
                <w:sz w:val="23"/>
                <w:szCs w:val="23"/>
              </w:rPr>
              <w:fldChar w:fldCharType="begin">
                <w:ffData>
                  <w:name w:val=""/>
                  <w:enabled/>
                  <w:calcOnExit w:val="0"/>
                  <w:statusText w:type="text" w:val="Enter name"/>
                  <w:textInput/>
                </w:ffData>
              </w:fldChar>
            </w:r>
            <w:r w:rsidRPr="008D7742">
              <w:rPr>
                <w:rFonts w:cs="Arial"/>
                <w:sz w:val="23"/>
                <w:szCs w:val="23"/>
              </w:rPr>
              <w:instrText xml:space="preserve"> FORMTEXT </w:instrText>
            </w:r>
            <w:r w:rsidRPr="008D7742">
              <w:rPr>
                <w:rFonts w:cs="Arial"/>
                <w:sz w:val="23"/>
                <w:szCs w:val="23"/>
              </w:rPr>
            </w:r>
            <w:r w:rsidRPr="008D7742">
              <w:rPr>
                <w:rFonts w:cs="Arial"/>
                <w:sz w:val="23"/>
                <w:szCs w:val="23"/>
              </w:rPr>
              <w:fldChar w:fldCharType="separate"/>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sz w:val="23"/>
                <w:szCs w:val="23"/>
              </w:rPr>
              <w:fldChar w:fldCharType="end"/>
            </w:r>
          </w:p>
        </w:tc>
        <w:tc>
          <w:tcPr>
            <w:tcW w:w="177" w:type="pct"/>
          </w:tcPr>
          <w:p w14:paraId="3499C089" w14:textId="77777777" w:rsidR="00DF2E5F" w:rsidRPr="008D7742" w:rsidRDefault="00DF2E5F" w:rsidP="00963057">
            <w:pPr>
              <w:spacing w:after="0"/>
              <w:rPr>
                <w:rFonts w:cs="Arial"/>
                <w:sz w:val="23"/>
                <w:szCs w:val="23"/>
              </w:rPr>
            </w:pPr>
          </w:p>
        </w:tc>
        <w:tc>
          <w:tcPr>
            <w:tcW w:w="1859" w:type="pct"/>
            <w:tcBorders>
              <w:bottom w:val="single" w:sz="4" w:space="0" w:color="auto"/>
            </w:tcBorders>
          </w:tcPr>
          <w:p w14:paraId="097C1EEA" w14:textId="3ED2504F" w:rsidR="00DF2E5F" w:rsidRPr="008D7742" w:rsidRDefault="00963057" w:rsidP="00963057">
            <w:pPr>
              <w:spacing w:after="0"/>
              <w:rPr>
                <w:rFonts w:cs="Arial"/>
                <w:sz w:val="23"/>
                <w:szCs w:val="23"/>
              </w:rPr>
            </w:pPr>
            <w:r w:rsidRPr="008D7742">
              <w:rPr>
                <w:rFonts w:cs="Arial"/>
                <w:sz w:val="23"/>
                <w:szCs w:val="23"/>
              </w:rPr>
              <w:fldChar w:fldCharType="begin">
                <w:ffData>
                  <w:name w:val=""/>
                  <w:enabled/>
                  <w:calcOnExit w:val="0"/>
                  <w:statusText w:type="text" w:val="Sign here"/>
                  <w:textInput/>
                </w:ffData>
              </w:fldChar>
            </w:r>
            <w:r w:rsidRPr="008D7742">
              <w:rPr>
                <w:rFonts w:cs="Arial"/>
                <w:sz w:val="23"/>
                <w:szCs w:val="23"/>
              </w:rPr>
              <w:instrText xml:space="preserve"> FORMTEXT </w:instrText>
            </w:r>
            <w:r w:rsidRPr="008D7742">
              <w:rPr>
                <w:rFonts w:cs="Arial"/>
                <w:sz w:val="23"/>
                <w:szCs w:val="23"/>
              </w:rPr>
            </w:r>
            <w:r w:rsidRPr="008D7742">
              <w:rPr>
                <w:rFonts w:cs="Arial"/>
                <w:sz w:val="23"/>
                <w:szCs w:val="23"/>
              </w:rPr>
              <w:fldChar w:fldCharType="separate"/>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sz w:val="23"/>
                <w:szCs w:val="23"/>
              </w:rPr>
              <w:fldChar w:fldCharType="end"/>
            </w:r>
          </w:p>
        </w:tc>
        <w:tc>
          <w:tcPr>
            <w:tcW w:w="178" w:type="pct"/>
          </w:tcPr>
          <w:p w14:paraId="79BAB3FF" w14:textId="77777777" w:rsidR="00DF2E5F" w:rsidRPr="008D7742" w:rsidRDefault="00DF2E5F" w:rsidP="00963057">
            <w:pPr>
              <w:spacing w:after="0"/>
              <w:rPr>
                <w:rFonts w:cs="Arial"/>
                <w:sz w:val="23"/>
                <w:szCs w:val="23"/>
              </w:rPr>
            </w:pPr>
          </w:p>
        </w:tc>
        <w:tc>
          <w:tcPr>
            <w:tcW w:w="884" w:type="pct"/>
            <w:tcBorders>
              <w:bottom w:val="single" w:sz="4" w:space="0" w:color="auto"/>
            </w:tcBorders>
          </w:tcPr>
          <w:p w14:paraId="0A98384C" w14:textId="6F127518" w:rsidR="00DF2E5F" w:rsidRPr="008D7742" w:rsidRDefault="00963057" w:rsidP="00963057">
            <w:pPr>
              <w:spacing w:after="0"/>
              <w:ind w:right="-1240"/>
              <w:rPr>
                <w:rFonts w:cs="Arial"/>
                <w:sz w:val="23"/>
                <w:szCs w:val="23"/>
              </w:rPr>
            </w:pPr>
            <w:r w:rsidRPr="008D7742">
              <w:rPr>
                <w:rFonts w:cs="Arial"/>
                <w:sz w:val="23"/>
                <w:szCs w:val="23"/>
              </w:rPr>
              <w:fldChar w:fldCharType="begin">
                <w:ffData>
                  <w:name w:val=""/>
                  <w:enabled/>
                  <w:calcOnExit w:val="0"/>
                  <w:statusText w:type="text" w:val="Enter date"/>
                  <w:textInput/>
                </w:ffData>
              </w:fldChar>
            </w:r>
            <w:r w:rsidRPr="008D7742">
              <w:rPr>
                <w:rFonts w:cs="Arial"/>
                <w:sz w:val="23"/>
                <w:szCs w:val="23"/>
              </w:rPr>
              <w:instrText xml:space="preserve"> FORMTEXT </w:instrText>
            </w:r>
            <w:r w:rsidRPr="008D7742">
              <w:rPr>
                <w:rFonts w:cs="Arial"/>
                <w:sz w:val="23"/>
                <w:szCs w:val="23"/>
              </w:rPr>
            </w:r>
            <w:r w:rsidRPr="008D7742">
              <w:rPr>
                <w:rFonts w:cs="Arial"/>
                <w:sz w:val="23"/>
                <w:szCs w:val="23"/>
              </w:rPr>
              <w:fldChar w:fldCharType="separate"/>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sz w:val="23"/>
                <w:szCs w:val="23"/>
              </w:rPr>
              <w:fldChar w:fldCharType="end"/>
            </w:r>
          </w:p>
        </w:tc>
      </w:tr>
      <w:tr w:rsidR="00DF2E5F" w:rsidRPr="008D7742" w14:paraId="0E212879" w14:textId="77777777" w:rsidTr="00AD0A54">
        <w:trPr>
          <w:trHeight w:val="301"/>
        </w:trPr>
        <w:tc>
          <w:tcPr>
            <w:tcW w:w="1902" w:type="pct"/>
            <w:tcBorders>
              <w:top w:val="single" w:sz="4" w:space="0" w:color="auto"/>
            </w:tcBorders>
          </w:tcPr>
          <w:p w14:paraId="031619A6" w14:textId="77777777" w:rsidR="00DF2E5F" w:rsidRPr="008D7742" w:rsidRDefault="00DF2E5F" w:rsidP="00963057">
            <w:pPr>
              <w:spacing w:after="0"/>
              <w:rPr>
                <w:rFonts w:cs="Arial"/>
                <w:sz w:val="23"/>
                <w:szCs w:val="23"/>
              </w:rPr>
            </w:pPr>
            <w:r w:rsidRPr="008D7742">
              <w:rPr>
                <w:rFonts w:cs="Arial"/>
                <w:sz w:val="23"/>
                <w:szCs w:val="23"/>
              </w:rPr>
              <w:t>Print Name</w:t>
            </w:r>
          </w:p>
        </w:tc>
        <w:tc>
          <w:tcPr>
            <w:tcW w:w="177" w:type="pct"/>
          </w:tcPr>
          <w:p w14:paraId="01E2A3B0" w14:textId="77777777" w:rsidR="00DF2E5F" w:rsidRPr="008D7742" w:rsidRDefault="00DF2E5F" w:rsidP="00963057">
            <w:pPr>
              <w:spacing w:after="0"/>
              <w:rPr>
                <w:rFonts w:cs="Arial"/>
                <w:sz w:val="23"/>
                <w:szCs w:val="23"/>
              </w:rPr>
            </w:pPr>
          </w:p>
        </w:tc>
        <w:tc>
          <w:tcPr>
            <w:tcW w:w="1859" w:type="pct"/>
            <w:tcBorders>
              <w:top w:val="single" w:sz="4" w:space="0" w:color="auto"/>
            </w:tcBorders>
          </w:tcPr>
          <w:p w14:paraId="6EAE5B1F" w14:textId="77777777" w:rsidR="00DF2E5F" w:rsidRPr="008D7742" w:rsidRDefault="00DF2E5F" w:rsidP="00963057">
            <w:pPr>
              <w:spacing w:after="0"/>
              <w:rPr>
                <w:rFonts w:cs="Arial"/>
                <w:sz w:val="23"/>
                <w:szCs w:val="23"/>
              </w:rPr>
            </w:pPr>
            <w:r w:rsidRPr="008D7742">
              <w:rPr>
                <w:rFonts w:cs="Arial"/>
                <w:sz w:val="23"/>
                <w:szCs w:val="23"/>
              </w:rPr>
              <w:t>Signature</w:t>
            </w:r>
          </w:p>
        </w:tc>
        <w:tc>
          <w:tcPr>
            <w:tcW w:w="178" w:type="pct"/>
          </w:tcPr>
          <w:p w14:paraId="31EAB057" w14:textId="77777777" w:rsidR="00DF2E5F" w:rsidRPr="008D7742" w:rsidRDefault="00DF2E5F" w:rsidP="00963057">
            <w:pPr>
              <w:spacing w:after="0"/>
              <w:rPr>
                <w:rFonts w:cs="Arial"/>
                <w:sz w:val="23"/>
                <w:szCs w:val="23"/>
              </w:rPr>
            </w:pPr>
          </w:p>
        </w:tc>
        <w:tc>
          <w:tcPr>
            <w:tcW w:w="884" w:type="pct"/>
            <w:tcBorders>
              <w:top w:val="single" w:sz="4" w:space="0" w:color="auto"/>
            </w:tcBorders>
          </w:tcPr>
          <w:p w14:paraId="137BC42A" w14:textId="77777777" w:rsidR="00DF2E5F" w:rsidRPr="008D7742" w:rsidRDefault="00DF2E5F" w:rsidP="00963057">
            <w:pPr>
              <w:spacing w:after="0"/>
              <w:ind w:right="-1240"/>
              <w:rPr>
                <w:rFonts w:cs="Arial"/>
                <w:sz w:val="23"/>
                <w:szCs w:val="23"/>
              </w:rPr>
            </w:pPr>
            <w:r w:rsidRPr="008D7742">
              <w:rPr>
                <w:rFonts w:cs="Arial"/>
                <w:sz w:val="23"/>
                <w:szCs w:val="23"/>
              </w:rPr>
              <w:t>Date</w:t>
            </w:r>
          </w:p>
        </w:tc>
      </w:tr>
    </w:tbl>
    <w:p w14:paraId="72EF8376" w14:textId="4BC53C73" w:rsidR="00DF2E5F" w:rsidRPr="008D7742" w:rsidRDefault="00DF2E5F" w:rsidP="0052138B">
      <w:pPr>
        <w:spacing w:before="480"/>
        <w:rPr>
          <w:b/>
          <w:sz w:val="23"/>
          <w:szCs w:val="23"/>
        </w:rPr>
      </w:pPr>
      <w:r w:rsidRPr="008D7742">
        <w:rPr>
          <w:b/>
          <w:sz w:val="23"/>
          <w:szCs w:val="23"/>
        </w:rPr>
        <w:t>Project Manager</w:t>
      </w:r>
      <w:r w:rsidR="003C77F6" w:rsidRPr="008D7742">
        <w:rPr>
          <w:b/>
          <w:sz w:val="23"/>
          <w:szCs w:val="23"/>
        </w:rPr>
        <w:t>/ DLA Engineer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8D7742" w14:paraId="380029BA" w14:textId="77777777" w:rsidTr="00963057">
        <w:trPr>
          <w:trHeight w:val="212"/>
        </w:trPr>
        <w:tc>
          <w:tcPr>
            <w:tcW w:w="1902" w:type="pct"/>
            <w:tcBorders>
              <w:bottom w:val="single" w:sz="4" w:space="0" w:color="auto"/>
            </w:tcBorders>
          </w:tcPr>
          <w:p w14:paraId="69932D7E" w14:textId="69D922E2" w:rsidR="00DF2E5F" w:rsidRPr="008D7742" w:rsidRDefault="00963057" w:rsidP="00963057">
            <w:pPr>
              <w:spacing w:after="0"/>
              <w:rPr>
                <w:rFonts w:cs="Arial"/>
                <w:sz w:val="23"/>
                <w:szCs w:val="23"/>
              </w:rPr>
            </w:pPr>
            <w:r w:rsidRPr="008D7742">
              <w:rPr>
                <w:rFonts w:cs="Arial"/>
                <w:sz w:val="23"/>
                <w:szCs w:val="23"/>
              </w:rPr>
              <w:fldChar w:fldCharType="begin">
                <w:ffData>
                  <w:name w:val=""/>
                  <w:enabled/>
                  <w:calcOnExit w:val="0"/>
                  <w:statusText w:type="text" w:val="Enter name"/>
                  <w:textInput/>
                </w:ffData>
              </w:fldChar>
            </w:r>
            <w:r w:rsidRPr="008D7742">
              <w:rPr>
                <w:rFonts w:cs="Arial"/>
                <w:sz w:val="23"/>
                <w:szCs w:val="23"/>
              </w:rPr>
              <w:instrText xml:space="preserve"> FORMTEXT </w:instrText>
            </w:r>
            <w:r w:rsidRPr="008D7742">
              <w:rPr>
                <w:rFonts w:cs="Arial"/>
                <w:sz w:val="23"/>
                <w:szCs w:val="23"/>
              </w:rPr>
            </w:r>
            <w:r w:rsidRPr="008D7742">
              <w:rPr>
                <w:rFonts w:cs="Arial"/>
                <w:sz w:val="23"/>
                <w:szCs w:val="23"/>
              </w:rPr>
              <w:fldChar w:fldCharType="separate"/>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sz w:val="23"/>
                <w:szCs w:val="23"/>
              </w:rPr>
              <w:fldChar w:fldCharType="end"/>
            </w:r>
          </w:p>
        </w:tc>
        <w:tc>
          <w:tcPr>
            <w:tcW w:w="177" w:type="pct"/>
          </w:tcPr>
          <w:p w14:paraId="4E451CB4" w14:textId="77777777" w:rsidR="00DF2E5F" w:rsidRPr="008D7742" w:rsidRDefault="00DF2E5F" w:rsidP="00963057">
            <w:pPr>
              <w:spacing w:after="0"/>
              <w:rPr>
                <w:rFonts w:cs="Arial"/>
                <w:sz w:val="23"/>
                <w:szCs w:val="23"/>
              </w:rPr>
            </w:pPr>
          </w:p>
        </w:tc>
        <w:tc>
          <w:tcPr>
            <w:tcW w:w="1859" w:type="pct"/>
            <w:tcBorders>
              <w:bottom w:val="single" w:sz="4" w:space="0" w:color="auto"/>
            </w:tcBorders>
          </w:tcPr>
          <w:p w14:paraId="4C6B0EBD" w14:textId="4F8CDD87" w:rsidR="00DF2E5F" w:rsidRPr="008D7742" w:rsidRDefault="00963057" w:rsidP="00963057">
            <w:pPr>
              <w:spacing w:after="0"/>
              <w:rPr>
                <w:rFonts w:cs="Arial"/>
                <w:sz w:val="23"/>
                <w:szCs w:val="23"/>
              </w:rPr>
            </w:pPr>
            <w:r w:rsidRPr="008D7742">
              <w:rPr>
                <w:rFonts w:cs="Arial"/>
                <w:sz w:val="23"/>
                <w:szCs w:val="23"/>
              </w:rPr>
              <w:fldChar w:fldCharType="begin">
                <w:ffData>
                  <w:name w:val=""/>
                  <w:enabled/>
                  <w:calcOnExit w:val="0"/>
                  <w:statusText w:type="text" w:val="Sign here"/>
                  <w:textInput/>
                </w:ffData>
              </w:fldChar>
            </w:r>
            <w:r w:rsidRPr="008D7742">
              <w:rPr>
                <w:rFonts w:cs="Arial"/>
                <w:sz w:val="23"/>
                <w:szCs w:val="23"/>
              </w:rPr>
              <w:instrText xml:space="preserve"> FORMTEXT </w:instrText>
            </w:r>
            <w:r w:rsidRPr="008D7742">
              <w:rPr>
                <w:rFonts w:cs="Arial"/>
                <w:sz w:val="23"/>
                <w:szCs w:val="23"/>
              </w:rPr>
            </w:r>
            <w:r w:rsidRPr="008D7742">
              <w:rPr>
                <w:rFonts w:cs="Arial"/>
                <w:sz w:val="23"/>
                <w:szCs w:val="23"/>
              </w:rPr>
              <w:fldChar w:fldCharType="separate"/>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sz w:val="23"/>
                <w:szCs w:val="23"/>
              </w:rPr>
              <w:fldChar w:fldCharType="end"/>
            </w:r>
          </w:p>
        </w:tc>
        <w:tc>
          <w:tcPr>
            <w:tcW w:w="178" w:type="pct"/>
          </w:tcPr>
          <w:p w14:paraId="42215156" w14:textId="77777777" w:rsidR="00DF2E5F" w:rsidRPr="008D7742" w:rsidRDefault="00DF2E5F" w:rsidP="00963057">
            <w:pPr>
              <w:spacing w:after="0"/>
              <w:rPr>
                <w:rFonts w:cs="Arial"/>
                <w:sz w:val="23"/>
                <w:szCs w:val="23"/>
              </w:rPr>
            </w:pPr>
          </w:p>
        </w:tc>
        <w:tc>
          <w:tcPr>
            <w:tcW w:w="884" w:type="pct"/>
            <w:tcBorders>
              <w:bottom w:val="single" w:sz="4" w:space="0" w:color="auto"/>
            </w:tcBorders>
          </w:tcPr>
          <w:p w14:paraId="133A2092" w14:textId="56ACE40B" w:rsidR="00DF2E5F" w:rsidRPr="008D7742" w:rsidRDefault="00963057" w:rsidP="00963057">
            <w:pPr>
              <w:spacing w:after="0"/>
              <w:ind w:right="-1240"/>
              <w:rPr>
                <w:rFonts w:cs="Arial"/>
                <w:sz w:val="23"/>
                <w:szCs w:val="23"/>
              </w:rPr>
            </w:pPr>
            <w:r w:rsidRPr="008D7742">
              <w:rPr>
                <w:rFonts w:cs="Arial"/>
                <w:sz w:val="23"/>
                <w:szCs w:val="23"/>
              </w:rPr>
              <w:fldChar w:fldCharType="begin">
                <w:ffData>
                  <w:name w:val=""/>
                  <w:enabled/>
                  <w:calcOnExit w:val="0"/>
                  <w:statusText w:type="text" w:val="Enter date"/>
                  <w:textInput/>
                </w:ffData>
              </w:fldChar>
            </w:r>
            <w:r w:rsidRPr="008D7742">
              <w:rPr>
                <w:rFonts w:cs="Arial"/>
                <w:sz w:val="23"/>
                <w:szCs w:val="23"/>
              </w:rPr>
              <w:instrText xml:space="preserve"> FORMTEXT </w:instrText>
            </w:r>
            <w:r w:rsidRPr="008D7742">
              <w:rPr>
                <w:rFonts w:cs="Arial"/>
                <w:sz w:val="23"/>
                <w:szCs w:val="23"/>
              </w:rPr>
            </w:r>
            <w:r w:rsidRPr="008D7742">
              <w:rPr>
                <w:rFonts w:cs="Arial"/>
                <w:sz w:val="23"/>
                <w:szCs w:val="23"/>
              </w:rPr>
              <w:fldChar w:fldCharType="separate"/>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noProof/>
                <w:sz w:val="23"/>
                <w:szCs w:val="23"/>
              </w:rPr>
              <w:t> </w:t>
            </w:r>
            <w:r w:rsidRPr="008D7742">
              <w:rPr>
                <w:rFonts w:cs="Arial"/>
                <w:sz w:val="23"/>
                <w:szCs w:val="23"/>
              </w:rPr>
              <w:fldChar w:fldCharType="end"/>
            </w:r>
          </w:p>
        </w:tc>
      </w:tr>
      <w:tr w:rsidR="00DF2E5F" w:rsidRPr="008D7742" w14:paraId="0EB7A31A" w14:textId="77777777" w:rsidTr="00AD0A54">
        <w:trPr>
          <w:trHeight w:val="319"/>
        </w:trPr>
        <w:tc>
          <w:tcPr>
            <w:tcW w:w="1902" w:type="pct"/>
            <w:tcBorders>
              <w:top w:val="single" w:sz="4" w:space="0" w:color="auto"/>
            </w:tcBorders>
          </w:tcPr>
          <w:p w14:paraId="794D903F" w14:textId="77777777" w:rsidR="00DF2E5F" w:rsidRPr="008D7742" w:rsidRDefault="00DF2E5F" w:rsidP="00963057">
            <w:pPr>
              <w:spacing w:after="0"/>
              <w:rPr>
                <w:rFonts w:cs="Arial"/>
                <w:sz w:val="23"/>
                <w:szCs w:val="23"/>
              </w:rPr>
            </w:pPr>
            <w:r w:rsidRPr="008D7742">
              <w:rPr>
                <w:rFonts w:cs="Arial"/>
                <w:sz w:val="23"/>
                <w:szCs w:val="23"/>
              </w:rPr>
              <w:t>Print Name</w:t>
            </w:r>
          </w:p>
        </w:tc>
        <w:tc>
          <w:tcPr>
            <w:tcW w:w="177" w:type="pct"/>
          </w:tcPr>
          <w:p w14:paraId="2FA3AC43" w14:textId="77777777" w:rsidR="00DF2E5F" w:rsidRPr="008D7742" w:rsidRDefault="00DF2E5F" w:rsidP="00963057">
            <w:pPr>
              <w:spacing w:after="0"/>
              <w:rPr>
                <w:rFonts w:cs="Arial"/>
                <w:sz w:val="23"/>
                <w:szCs w:val="23"/>
              </w:rPr>
            </w:pPr>
          </w:p>
        </w:tc>
        <w:tc>
          <w:tcPr>
            <w:tcW w:w="1859" w:type="pct"/>
            <w:tcBorders>
              <w:top w:val="single" w:sz="4" w:space="0" w:color="auto"/>
            </w:tcBorders>
          </w:tcPr>
          <w:p w14:paraId="3514450E" w14:textId="77777777" w:rsidR="00DF2E5F" w:rsidRPr="008D7742" w:rsidRDefault="00DF2E5F" w:rsidP="00963057">
            <w:pPr>
              <w:spacing w:after="0"/>
              <w:rPr>
                <w:rFonts w:cs="Arial"/>
                <w:sz w:val="23"/>
                <w:szCs w:val="23"/>
              </w:rPr>
            </w:pPr>
            <w:r w:rsidRPr="008D7742">
              <w:rPr>
                <w:rFonts w:cs="Arial"/>
                <w:sz w:val="23"/>
                <w:szCs w:val="23"/>
              </w:rPr>
              <w:t>Signature</w:t>
            </w:r>
          </w:p>
        </w:tc>
        <w:tc>
          <w:tcPr>
            <w:tcW w:w="178" w:type="pct"/>
          </w:tcPr>
          <w:p w14:paraId="65AA0532" w14:textId="77777777" w:rsidR="00DF2E5F" w:rsidRPr="008D7742" w:rsidRDefault="00DF2E5F" w:rsidP="00963057">
            <w:pPr>
              <w:spacing w:after="0"/>
              <w:rPr>
                <w:rFonts w:cs="Arial"/>
                <w:sz w:val="23"/>
                <w:szCs w:val="23"/>
              </w:rPr>
            </w:pPr>
          </w:p>
        </w:tc>
        <w:tc>
          <w:tcPr>
            <w:tcW w:w="884" w:type="pct"/>
            <w:tcBorders>
              <w:top w:val="single" w:sz="4" w:space="0" w:color="auto"/>
            </w:tcBorders>
          </w:tcPr>
          <w:p w14:paraId="46964A92" w14:textId="77777777" w:rsidR="00DF2E5F" w:rsidRPr="008D7742" w:rsidRDefault="00DF2E5F" w:rsidP="00963057">
            <w:pPr>
              <w:spacing w:after="0"/>
              <w:ind w:right="-1240"/>
              <w:rPr>
                <w:rFonts w:cs="Arial"/>
                <w:sz w:val="23"/>
                <w:szCs w:val="23"/>
              </w:rPr>
            </w:pPr>
            <w:r w:rsidRPr="008D7742">
              <w:rPr>
                <w:rFonts w:cs="Arial"/>
                <w:sz w:val="23"/>
                <w:szCs w:val="23"/>
              </w:rPr>
              <w:t>Date</w:t>
            </w:r>
          </w:p>
        </w:tc>
      </w:tr>
    </w:tbl>
    <w:p w14:paraId="7F6FD2DE" w14:textId="24BAD6A3" w:rsidR="008D7742" w:rsidRPr="008D7742" w:rsidRDefault="008D7742" w:rsidP="000E6913">
      <w:pPr>
        <w:spacing w:before="480" w:after="0"/>
        <w:rPr>
          <w:rFonts w:cs="Arial"/>
          <w:sz w:val="23"/>
          <w:szCs w:val="23"/>
        </w:rPr>
      </w:pPr>
      <w:r w:rsidRPr="008D7742">
        <w:rPr>
          <w:rFonts w:cs="Arial"/>
          <w:sz w:val="23"/>
          <w:szCs w:val="23"/>
        </w:rPr>
        <w:t>See Attached District Prepared M</w:t>
      </w:r>
      <w:r w:rsidR="00981DB6">
        <w:rPr>
          <w:rFonts w:cs="Arial"/>
          <w:sz w:val="23"/>
          <w:szCs w:val="23"/>
        </w:rPr>
        <w:t>iddle-</w:t>
      </w:r>
      <w:r w:rsidRPr="008D7742">
        <w:rPr>
          <w:rFonts w:cs="Arial"/>
          <w:sz w:val="23"/>
          <w:szCs w:val="23"/>
        </w:rPr>
        <w:t>M</w:t>
      </w:r>
      <w:r w:rsidR="00981DB6">
        <w:rPr>
          <w:rFonts w:cs="Arial"/>
          <w:sz w:val="23"/>
          <w:szCs w:val="23"/>
        </w:rPr>
        <w:t xml:space="preserve">ile </w:t>
      </w:r>
      <w:r w:rsidRPr="008D7742">
        <w:rPr>
          <w:rFonts w:cs="Arial"/>
          <w:sz w:val="23"/>
          <w:szCs w:val="23"/>
        </w:rPr>
        <w:t>B</w:t>
      </w:r>
      <w:r w:rsidR="00981DB6">
        <w:rPr>
          <w:rFonts w:cs="Arial"/>
          <w:sz w:val="23"/>
          <w:szCs w:val="23"/>
        </w:rPr>
        <w:t xml:space="preserve">roadband </w:t>
      </w:r>
      <w:r w:rsidRPr="008D7742">
        <w:rPr>
          <w:rFonts w:cs="Arial"/>
          <w:sz w:val="23"/>
          <w:szCs w:val="23"/>
        </w:rPr>
        <w:t>N</w:t>
      </w:r>
      <w:r w:rsidR="00981DB6">
        <w:rPr>
          <w:rFonts w:cs="Arial"/>
          <w:sz w:val="23"/>
          <w:szCs w:val="23"/>
        </w:rPr>
        <w:t>etwork</w:t>
      </w:r>
      <w:r w:rsidRPr="008D7742">
        <w:rPr>
          <w:rFonts w:cs="Arial"/>
          <w:sz w:val="23"/>
          <w:szCs w:val="23"/>
        </w:rPr>
        <w:t xml:space="preserve"> CE Checklist</w:t>
      </w:r>
    </w:p>
    <w:p w14:paraId="5614A84F" w14:textId="635D90A4" w:rsidR="000720CE" w:rsidRPr="008D7742" w:rsidRDefault="008D7742" w:rsidP="00220409">
      <w:pPr>
        <w:spacing w:before="360" w:after="0"/>
        <w:rPr>
          <w:rFonts w:cs="Arial"/>
          <w:sz w:val="23"/>
          <w:szCs w:val="23"/>
          <w:highlight w:val="yellow"/>
        </w:rPr>
      </w:pPr>
      <w:r w:rsidRPr="008D7742">
        <w:rPr>
          <w:rFonts w:cs="Arial"/>
          <w:sz w:val="23"/>
          <w:szCs w:val="23"/>
        </w:rPr>
        <w:t>See Attached District Prepared Environmental Commitment Record.</w:t>
      </w:r>
      <w:r w:rsidR="000720CE" w:rsidRPr="008D7742">
        <w:rPr>
          <w:rFonts w:cs="Arial"/>
          <w:sz w:val="23"/>
          <w:szCs w:val="23"/>
          <w:highlight w:val="yellow"/>
        </w:rPr>
        <w:br w:type="page"/>
      </w:r>
    </w:p>
    <w:p w14:paraId="4ACAB563" w14:textId="599F8D5E" w:rsidR="00274290" w:rsidRPr="008D7742" w:rsidRDefault="00274290" w:rsidP="0075695B">
      <w:pPr>
        <w:pStyle w:val="Heading1"/>
        <w:spacing w:before="0"/>
      </w:pPr>
      <w:r w:rsidRPr="008D7742">
        <w:lastRenderedPageBreak/>
        <w:t>Continuation sheet</w:t>
      </w:r>
      <w:r w:rsidR="000720CE" w:rsidRPr="008D7742">
        <w:t>:</w:t>
      </w:r>
    </w:p>
    <w:p w14:paraId="314505A1" w14:textId="77777777" w:rsidR="004A1CB9" w:rsidRPr="005725F4" w:rsidRDefault="004A1CB9" w:rsidP="00AE057B">
      <w:pPr>
        <w:pStyle w:val="Heading2"/>
        <w:rPr>
          <w:color w:val="C00000"/>
        </w:rPr>
      </w:pPr>
      <w:r w:rsidRPr="005725F4">
        <w:rPr>
          <w:color w:val="C00000"/>
        </w:rPr>
        <w:t>Project Description</w:t>
      </w:r>
    </w:p>
    <w:p w14:paraId="3FF5AC75" w14:textId="3A18CBD2" w:rsidR="004A1CB9" w:rsidRPr="005725F4" w:rsidRDefault="004A1CB9" w:rsidP="000E6913">
      <w:pPr>
        <w:pStyle w:val="Default"/>
        <w:spacing w:after="240"/>
        <w:rPr>
          <w:rFonts w:ascii="Arial" w:hAnsi="Arial" w:cs="Arial"/>
          <w:color w:val="C00000"/>
          <w:sz w:val="22"/>
          <w:szCs w:val="22"/>
        </w:rPr>
      </w:pPr>
      <w:r w:rsidRPr="005725F4">
        <w:rPr>
          <w:rFonts w:ascii="Arial" w:hAnsi="Arial" w:cs="Arial"/>
          <w:color w:val="C00000"/>
          <w:sz w:val="22"/>
          <w:szCs w:val="22"/>
        </w:rPr>
        <w:t xml:space="preserve">This project would include the installation of approximately </w:t>
      </w:r>
      <w:r w:rsidR="00551A11" w:rsidRPr="005725F4">
        <w:rPr>
          <w:rFonts w:ascii="Arial" w:hAnsi="Arial" w:cs="Arial"/>
          <w:color w:val="C00000"/>
          <w:sz w:val="22"/>
          <w:szCs w:val="22"/>
        </w:rPr>
        <w:t>10,000</w:t>
      </w:r>
      <w:r w:rsidR="001A2E12" w:rsidRPr="005725F4">
        <w:rPr>
          <w:rFonts w:ascii="Arial" w:hAnsi="Arial" w:cs="Arial"/>
          <w:color w:val="C00000"/>
          <w:sz w:val="22"/>
          <w:szCs w:val="22"/>
        </w:rPr>
        <w:t>-</w:t>
      </w:r>
      <w:r w:rsidR="00551A11" w:rsidRPr="005725F4">
        <w:rPr>
          <w:rFonts w:ascii="Arial" w:hAnsi="Arial" w:cs="Arial"/>
          <w:color w:val="C00000"/>
          <w:sz w:val="22"/>
          <w:szCs w:val="22"/>
        </w:rPr>
        <w:t>miles</w:t>
      </w:r>
      <w:r w:rsidRPr="005725F4">
        <w:rPr>
          <w:rFonts w:ascii="Arial" w:hAnsi="Arial" w:cs="Arial"/>
          <w:color w:val="C00000"/>
          <w:sz w:val="22"/>
          <w:szCs w:val="22"/>
        </w:rPr>
        <w:t xml:space="preserve"> of broadband infrastructure </w:t>
      </w:r>
      <w:r w:rsidR="00551A11" w:rsidRPr="005725F4">
        <w:rPr>
          <w:rFonts w:ascii="Arial" w:hAnsi="Arial" w:cs="Arial"/>
          <w:color w:val="C00000"/>
          <w:sz w:val="22"/>
          <w:szCs w:val="22"/>
        </w:rPr>
        <w:t xml:space="preserve">throughout California within the </w:t>
      </w:r>
      <w:r w:rsidR="001165C8" w:rsidRPr="005725F4">
        <w:rPr>
          <w:rFonts w:ascii="Arial" w:hAnsi="Arial" w:cs="Arial"/>
          <w:color w:val="C00000"/>
          <w:sz w:val="22"/>
          <w:szCs w:val="22"/>
        </w:rPr>
        <w:t>State Highway System, including Interstate routes</w:t>
      </w:r>
      <w:r w:rsidRPr="005725F4">
        <w:rPr>
          <w:rFonts w:ascii="Arial" w:hAnsi="Arial" w:cs="Arial"/>
          <w:color w:val="C00000"/>
          <w:sz w:val="22"/>
          <w:szCs w:val="22"/>
        </w:rPr>
        <w:t xml:space="preserve">. </w:t>
      </w:r>
    </w:p>
    <w:p w14:paraId="6E9648D6" w14:textId="0F911A32" w:rsidR="001D0310" w:rsidRPr="005725F4" w:rsidRDefault="001D0310" w:rsidP="000E6913">
      <w:pPr>
        <w:pStyle w:val="Default"/>
        <w:spacing w:after="240"/>
        <w:rPr>
          <w:rFonts w:ascii="Arial" w:hAnsi="Arial" w:cs="Arial"/>
          <w:color w:val="C00000"/>
          <w:sz w:val="22"/>
          <w:szCs w:val="22"/>
        </w:rPr>
      </w:pPr>
      <w:r w:rsidRPr="005725F4">
        <w:rPr>
          <w:rFonts w:ascii="Arial" w:hAnsi="Arial" w:cs="Arial"/>
          <w:color w:val="C00000"/>
          <w:sz w:val="22"/>
          <w:szCs w:val="22"/>
        </w:rPr>
        <w:t xml:space="preserve">Due to the varied topography and locations of the 10,000-mile broadband infrastructure across the State of California, the design would be dependent on project site features. Work would include the installation of subsurface </w:t>
      </w:r>
      <w:r w:rsidR="00981DB6" w:rsidRPr="005725F4">
        <w:rPr>
          <w:rFonts w:ascii="Arial" w:hAnsi="Arial" w:cs="Arial"/>
          <w:color w:val="C00000"/>
          <w:sz w:val="22"/>
          <w:szCs w:val="22"/>
        </w:rPr>
        <w:t>b</w:t>
      </w:r>
      <w:r w:rsidRPr="005725F4">
        <w:rPr>
          <w:rFonts w:ascii="Arial" w:hAnsi="Arial" w:cs="Arial"/>
          <w:color w:val="C00000"/>
          <w:sz w:val="22"/>
          <w:szCs w:val="22"/>
        </w:rPr>
        <w:t>roadband conduit and fiber, the installation of network repeater hubs at approximate</w:t>
      </w:r>
      <w:r w:rsidR="00C5024E" w:rsidRPr="005725F4">
        <w:rPr>
          <w:rFonts w:ascii="Arial" w:hAnsi="Arial" w:cs="Arial"/>
          <w:color w:val="C00000"/>
          <w:sz w:val="22"/>
          <w:szCs w:val="22"/>
        </w:rPr>
        <w:t>ly</w:t>
      </w:r>
      <w:r w:rsidRPr="005725F4">
        <w:rPr>
          <w:rFonts w:ascii="Arial" w:hAnsi="Arial" w:cs="Arial"/>
          <w:color w:val="C00000"/>
          <w:sz w:val="22"/>
          <w:szCs w:val="22"/>
        </w:rPr>
        <w:t xml:space="preserve"> 50-mile intervals</w:t>
      </w:r>
      <w:r w:rsidR="00C5024E" w:rsidRPr="005725F4">
        <w:rPr>
          <w:rFonts w:ascii="Arial" w:hAnsi="Arial" w:cs="Arial"/>
          <w:color w:val="C00000"/>
          <w:sz w:val="22"/>
          <w:szCs w:val="22"/>
        </w:rPr>
        <w:t>,</w:t>
      </w:r>
      <w:r w:rsidRPr="005725F4">
        <w:rPr>
          <w:rFonts w:ascii="Arial" w:hAnsi="Arial" w:cs="Arial"/>
          <w:color w:val="C00000"/>
          <w:sz w:val="22"/>
          <w:szCs w:val="22"/>
        </w:rPr>
        <w:t xml:space="preserve"> as well as the installation of vaults (Pull, Splice</w:t>
      </w:r>
      <w:r w:rsidR="00C5024E" w:rsidRPr="005725F4">
        <w:rPr>
          <w:rFonts w:ascii="Arial" w:hAnsi="Arial" w:cs="Arial"/>
          <w:color w:val="C00000"/>
          <w:sz w:val="22"/>
          <w:szCs w:val="22"/>
        </w:rPr>
        <w:t>,</w:t>
      </w:r>
      <w:r w:rsidRPr="005725F4">
        <w:rPr>
          <w:rFonts w:ascii="Arial" w:hAnsi="Arial" w:cs="Arial"/>
          <w:color w:val="C00000"/>
          <w:sz w:val="22"/>
          <w:szCs w:val="22"/>
        </w:rPr>
        <w:t xml:space="preserve"> and Buried) at various locations.</w:t>
      </w:r>
    </w:p>
    <w:p w14:paraId="06737E41" w14:textId="303AB282" w:rsidR="004A1CB9" w:rsidRPr="005725F4" w:rsidRDefault="004A1CB9" w:rsidP="000E6913">
      <w:pPr>
        <w:autoSpaceDE w:val="0"/>
        <w:autoSpaceDN w:val="0"/>
        <w:adjustRightInd w:val="0"/>
        <w:rPr>
          <w:rFonts w:cs="Arial"/>
          <w:color w:val="C00000"/>
          <w:sz w:val="22"/>
        </w:rPr>
      </w:pPr>
      <w:r w:rsidRPr="005725F4">
        <w:rPr>
          <w:rFonts w:cs="Arial"/>
          <w:color w:val="C00000"/>
          <w:sz w:val="22"/>
        </w:rPr>
        <w:t xml:space="preserve">All work will take place within 30-feet of </w:t>
      </w:r>
      <w:r w:rsidR="009330D4" w:rsidRPr="005725F4">
        <w:rPr>
          <w:rFonts w:cs="Arial"/>
          <w:color w:val="C00000"/>
          <w:sz w:val="22"/>
        </w:rPr>
        <w:t>highway</w:t>
      </w:r>
      <w:r w:rsidRPr="005725F4">
        <w:rPr>
          <w:rFonts w:cs="Arial"/>
          <w:color w:val="C00000"/>
          <w:sz w:val="22"/>
        </w:rPr>
        <w:t xml:space="preserve"> rights-of-way except where not feasible. The areas of project impact in most areas will be limited to the existing paved surfaces, disturbed shoulders, and maintained Caltrans right-of-way.</w:t>
      </w:r>
    </w:p>
    <w:p w14:paraId="33D34742" w14:textId="77777777" w:rsidR="004A1CB9" w:rsidRPr="005725F4" w:rsidRDefault="004A1CB9" w:rsidP="000E6913">
      <w:pPr>
        <w:rPr>
          <w:rFonts w:cs="Arial"/>
          <w:color w:val="C00000"/>
          <w:sz w:val="22"/>
        </w:rPr>
      </w:pPr>
      <w:r w:rsidRPr="005725F4">
        <w:rPr>
          <w:rFonts w:cs="Arial"/>
          <w:b/>
          <w:bCs/>
          <w:color w:val="C00000"/>
          <w:sz w:val="22"/>
        </w:rPr>
        <w:t>Purpose:</w:t>
      </w:r>
      <w:r w:rsidRPr="005725F4">
        <w:rPr>
          <w:rFonts w:cs="Arial"/>
          <w:color w:val="C00000"/>
          <w:sz w:val="22"/>
        </w:rPr>
        <w:t xml:space="preserve"> This Middle-Mile Broadband Network project will install the broadband infrastructure along the State Highway System (SHS) necessary to connect to a third-party operated Last Mile Broadband Network which will bring internet connectivity to homes, businesses, and community institutions. </w:t>
      </w:r>
    </w:p>
    <w:p w14:paraId="7806E8E1" w14:textId="693408C2" w:rsidR="004A1CB9" w:rsidRPr="005725F4" w:rsidRDefault="004A1CB9" w:rsidP="000E6913">
      <w:pPr>
        <w:rPr>
          <w:rFonts w:cs="Arial"/>
          <w:color w:val="C00000"/>
          <w:sz w:val="22"/>
        </w:rPr>
      </w:pPr>
      <w:r w:rsidRPr="005725F4">
        <w:rPr>
          <w:rFonts w:cs="Arial"/>
          <w:b/>
          <w:bCs/>
          <w:color w:val="C00000"/>
          <w:sz w:val="22"/>
        </w:rPr>
        <w:t>Need:</w:t>
      </w:r>
      <w:r w:rsidRPr="005725F4">
        <w:rPr>
          <w:rFonts w:cs="Arial"/>
          <w:color w:val="C00000"/>
          <w:sz w:val="22"/>
        </w:rPr>
        <w:t xml:space="preserve"> In July 2021, California Governor Gavin Newsom signed into law Senate Bill (SB) 156 to create an open-access middle-mile network to bring equitable high-speed broadband service to all Californians. </w:t>
      </w:r>
    </w:p>
    <w:p w14:paraId="3C20F5AD" w14:textId="31E0453B" w:rsidR="004A1CB9" w:rsidRPr="005725F4" w:rsidRDefault="004A1CB9" w:rsidP="000E6913">
      <w:pPr>
        <w:rPr>
          <w:rFonts w:cs="Arial"/>
          <w:color w:val="C00000"/>
          <w:sz w:val="22"/>
        </w:rPr>
      </w:pPr>
      <w:r w:rsidRPr="005725F4">
        <w:rPr>
          <w:rFonts w:cs="Arial"/>
          <w:color w:val="C00000"/>
          <w:sz w:val="22"/>
        </w:rPr>
        <w:t xml:space="preserve">The lack of available middle-mile broadband infrastructure has been a major issue in connecting California’s unserved and underserved communities. The statewide open-access middle-mile network included in SB 156 is a foundational investment to ensure every Californian has access to broadband Internet service that meets the connectivity needs of today, and well into the future. This project intends to support providing critical statewide broadband infrastructure to enhance access to and increase the affordability of high-speed internet for all Californians. </w:t>
      </w:r>
    </w:p>
    <w:p w14:paraId="6C56D823" w14:textId="746EC166" w:rsidR="004A1CB9" w:rsidRPr="005725F4" w:rsidRDefault="00100FCC" w:rsidP="00AE057B">
      <w:pPr>
        <w:pStyle w:val="Heading2"/>
        <w:rPr>
          <w:color w:val="C00000"/>
        </w:rPr>
      </w:pPr>
      <w:r w:rsidRPr="005725F4">
        <w:rPr>
          <w:color w:val="C00000"/>
        </w:rPr>
        <w:t>Environmental Commitments</w:t>
      </w:r>
    </w:p>
    <w:p w14:paraId="01736B67" w14:textId="1A36CD82" w:rsidR="00AE00AB" w:rsidRPr="005725F4" w:rsidRDefault="00AE00AB" w:rsidP="00AE057B">
      <w:pPr>
        <w:rPr>
          <w:rFonts w:cs="Arial"/>
          <w:color w:val="C00000"/>
          <w:sz w:val="22"/>
        </w:rPr>
      </w:pPr>
      <w:r w:rsidRPr="005725F4">
        <w:rPr>
          <w:rFonts w:cs="Arial"/>
          <w:color w:val="C00000"/>
          <w:sz w:val="22"/>
        </w:rPr>
        <w:t>Due to the varied topography and locations of the 10,000-mile broadband infrastructure across the State of California, the design</w:t>
      </w:r>
      <w:r w:rsidR="008C685F" w:rsidRPr="005725F4">
        <w:rPr>
          <w:rFonts w:cs="Arial"/>
          <w:color w:val="C00000"/>
          <w:sz w:val="22"/>
        </w:rPr>
        <w:t xml:space="preserve"> and construction methods would be dependent</w:t>
      </w:r>
      <w:r w:rsidR="0072729F" w:rsidRPr="005725F4">
        <w:rPr>
          <w:rFonts w:cs="Arial"/>
          <w:color w:val="C00000"/>
          <w:sz w:val="22"/>
        </w:rPr>
        <w:t xml:space="preserve"> on </w:t>
      </w:r>
      <w:r w:rsidRPr="005725F4">
        <w:rPr>
          <w:rFonts w:cs="Arial"/>
          <w:color w:val="C00000"/>
          <w:sz w:val="22"/>
        </w:rPr>
        <w:t>project site features</w:t>
      </w:r>
      <w:r w:rsidR="0072729F" w:rsidRPr="005725F4">
        <w:rPr>
          <w:rFonts w:cs="Arial"/>
          <w:color w:val="C00000"/>
          <w:sz w:val="22"/>
        </w:rPr>
        <w:t xml:space="preserve">. For each project, environmental resources would be </w:t>
      </w:r>
      <w:r w:rsidR="005C4303" w:rsidRPr="005725F4">
        <w:rPr>
          <w:rFonts w:cs="Arial"/>
          <w:color w:val="C00000"/>
          <w:sz w:val="22"/>
        </w:rPr>
        <w:t>evaluated within the project areas</w:t>
      </w:r>
      <w:r w:rsidR="009441FE" w:rsidRPr="005725F4">
        <w:rPr>
          <w:rFonts w:cs="Arial"/>
          <w:color w:val="C00000"/>
          <w:sz w:val="22"/>
        </w:rPr>
        <w:t xml:space="preserve"> and</w:t>
      </w:r>
      <w:r w:rsidR="00406314" w:rsidRPr="005725F4">
        <w:rPr>
          <w:rFonts w:cs="Arial"/>
          <w:color w:val="C00000"/>
          <w:sz w:val="22"/>
        </w:rPr>
        <w:t xml:space="preserve"> m</w:t>
      </w:r>
      <w:r w:rsidR="00A55E35" w:rsidRPr="005725F4">
        <w:rPr>
          <w:rFonts w:cs="Arial"/>
          <w:color w:val="C00000"/>
          <w:sz w:val="22"/>
        </w:rPr>
        <w:t>easures would be</w:t>
      </w:r>
      <w:r w:rsidR="005C4303" w:rsidRPr="005725F4">
        <w:rPr>
          <w:rFonts w:cs="Arial"/>
          <w:color w:val="C00000"/>
          <w:sz w:val="22"/>
        </w:rPr>
        <w:t xml:space="preserve"> identified in the supporting technical document</w:t>
      </w:r>
      <w:r w:rsidR="00A55E35" w:rsidRPr="005725F4">
        <w:rPr>
          <w:rFonts w:cs="Arial"/>
          <w:color w:val="C00000"/>
          <w:sz w:val="22"/>
        </w:rPr>
        <w:t>s</w:t>
      </w:r>
      <w:r w:rsidR="009441FE" w:rsidRPr="005725F4">
        <w:rPr>
          <w:rFonts w:cs="Arial"/>
          <w:color w:val="C00000"/>
          <w:sz w:val="22"/>
        </w:rPr>
        <w:t xml:space="preserve">. These measures </w:t>
      </w:r>
      <w:r w:rsidR="00A55E35" w:rsidRPr="005725F4">
        <w:rPr>
          <w:rFonts w:cs="Arial"/>
          <w:color w:val="C00000"/>
          <w:sz w:val="22"/>
        </w:rPr>
        <w:t xml:space="preserve">would be implemented prior to and during construction </w:t>
      </w:r>
      <w:r w:rsidRPr="005725F4">
        <w:rPr>
          <w:rFonts w:cs="Arial"/>
          <w:color w:val="C00000"/>
          <w:sz w:val="22"/>
        </w:rPr>
        <w:t xml:space="preserve">(see District Project file for supporting documentation). In addition, Caltrans </w:t>
      </w:r>
      <w:r w:rsidR="00DC7C50" w:rsidRPr="005725F4">
        <w:rPr>
          <w:rFonts w:cs="Arial"/>
          <w:color w:val="C00000"/>
          <w:sz w:val="22"/>
        </w:rPr>
        <w:t>would continue to</w:t>
      </w:r>
      <w:r w:rsidRPr="005725F4">
        <w:rPr>
          <w:rFonts w:cs="Arial"/>
          <w:color w:val="C00000"/>
          <w:sz w:val="22"/>
        </w:rPr>
        <w:t xml:space="preserve"> work closely with resource agency partners to develop programmatic agreements to streamline the environmental process and address potential impacts. Please refer to the following </w:t>
      </w:r>
      <w:r w:rsidR="00DC7C50" w:rsidRPr="005725F4">
        <w:rPr>
          <w:rFonts w:cs="Arial"/>
          <w:color w:val="C00000"/>
          <w:sz w:val="22"/>
        </w:rPr>
        <w:t xml:space="preserve">agreements </w:t>
      </w:r>
      <w:r w:rsidRPr="005725F4">
        <w:rPr>
          <w:rFonts w:cs="Arial"/>
          <w:color w:val="C00000"/>
          <w:sz w:val="22"/>
        </w:rPr>
        <w:t>for associated environmental requirements:</w:t>
      </w:r>
    </w:p>
    <w:p w14:paraId="568DC4DF" w14:textId="4103BF9D" w:rsidR="005160F3" w:rsidRPr="005725F4" w:rsidRDefault="00874FC1" w:rsidP="005160F3">
      <w:pPr>
        <w:pStyle w:val="ListParagraph"/>
        <w:numPr>
          <w:ilvl w:val="0"/>
          <w:numId w:val="16"/>
        </w:numPr>
        <w:spacing w:after="0"/>
        <w:rPr>
          <w:rFonts w:cs="Arial"/>
          <w:color w:val="C00000"/>
          <w:sz w:val="22"/>
        </w:rPr>
      </w:pPr>
      <w:r w:rsidRPr="005725F4">
        <w:rPr>
          <w:rFonts w:cs="Arial"/>
          <w:color w:val="C00000"/>
          <w:sz w:val="22"/>
        </w:rPr>
        <w:t xml:space="preserve">Section 7 </w:t>
      </w:r>
      <w:r w:rsidR="005160F3" w:rsidRPr="005725F4">
        <w:rPr>
          <w:rFonts w:cs="Arial"/>
          <w:color w:val="C00000"/>
          <w:sz w:val="22"/>
        </w:rPr>
        <w:t>Programmatic Biological Opinion</w:t>
      </w:r>
      <w:r w:rsidR="00E02DB1" w:rsidRPr="005725F4">
        <w:rPr>
          <w:rFonts w:cs="Arial"/>
          <w:color w:val="C00000"/>
          <w:sz w:val="22"/>
        </w:rPr>
        <w:t>(s)</w:t>
      </w:r>
    </w:p>
    <w:p w14:paraId="17C684FE" w14:textId="762DA8E1" w:rsidR="005160F3" w:rsidRPr="005725F4" w:rsidRDefault="00874FC1" w:rsidP="005160F3">
      <w:pPr>
        <w:pStyle w:val="ListParagraph"/>
        <w:numPr>
          <w:ilvl w:val="0"/>
          <w:numId w:val="16"/>
        </w:numPr>
        <w:rPr>
          <w:rFonts w:cs="Arial"/>
          <w:color w:val="C00000"/>
          <w:sz w:val="22"/>
        </w:rPr>
      </w:pPr>
      <w:r w:rsidRPr="005725F4">
        <w:rPr>
          <w:rFonts w:cs="Arial"/>
          <w:color w:val="C00000"/>
          <w:sz w:val="22"/>
        </w:rPr>
        <w:t xml:space="preserve">Section 404 </w:t>
      </w:r>
      <w:r w:rsidR="00E02DB1" w:rsidRPr="005725F4">
        <w:rPr>
          <w:rFonts w:cs="Arial"/>
          <w:color w:val="C00000"/>
          <w:sz w:val="22"/>
        </w:rPr>
        <w:t xml:space="preserve">USACE Nationwide or </w:t>
      </w:r>
      <w:r w:rsidR="005160F3" w:rsidRPr="005725F4">
        <w:rPr>
          <w:rFonts w:cs="Arial"/>
          <w:color w:val="C00000"/>
          <w:sz w:val="22"/>
        </w:rPr>
        <w:t>Regional General Permit</w:t>
      </w:r>
    </w:p>
    <w:p w14:paraId="5FA75E72" w14:textId="2775F89B" w:rsidR="005512AC" w:rsidRPr="005725F4" w:rsidRDefault="005160F3" w:rsidP="00AE057B">
      <w:pPr>
        <w:pStyle w:val="ListParagraph"/>
        <w:numPr>
          <w:ilvl w:val="0"/>
          <w:numId w:val="16"/>
        </w:numPr>
        <w:spacing w:after="0"/>
        <w:rPr>
          <w:rFonts w:cs="Arial"/>
          <w:color w:val="C00000"/>
          <w:sz w:val="22"/>
        </w:rPr>
      </w:pPr>
      <w:r w:rsidRPr="005725F4">
        <w:rPr>
          <w:rFonts w:cs="Arial"/>
          <w:color w:val="C00000"/>
          <w:sz w:val="22"/>
        </w:rPr>
        <w:t>Section 106 Programmatic Agreement</w:t>
      </w:r>
    </w:p>
    <w:sectPr w:rsidR="005512AC" w:rsidRPr="005725F4" w:rsidSect="00B82D65">
      <w:headerReference w:type="default" r:id="rId8"/>
      <w:footerReference w:type="default" r:id="rId9"/>
      <w:headerReference w:type="first" r:id="rId10"/>
      <w:footerReference w:type="first" r:id="rId11"/>
      <w:pgSz w:w="12240" w:h="15840"/>
      <w:pgMar w:top="99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0B6B" w14:textId="77777777" w:rsidR="00FF4DB6" w:rsidRDefault="00FF4DB6" w:rsidP="00FA3C2E">
      <w:pPr>
        <w:spacing w:after="0"/>
      </w:pPr>
      <w:r>
        <w:separator/>
      </w:r>
    </w:p>
  </w:endnote>
  <w:endnote w:type="continuationSeparator" w:id="0">
    <w:p w14:paraId="45869FF8" w14:textId="77777777" w:rsidR="00FF4DB6" w:rsidRDefault="00FF4DB6" w:rsidP="00FA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8125230"/>
      <w:docPartObj>
        <w:docPartGallery w:val="Page Numbers (Bottom of Page)"/>
        <w:docPartUnique/>
      </w:docPartObj>
    </w:sdtPr>
    <w:sdtContent>
      <w:sdt>
        <w:sdtPr>
          <w:rPr>
            <w:sz w:val="20"/>
            <w:szCs w:val="20"/>
          </w:rPr>
          <w:id w:val="523908558"/>
          <w:docPartObj>
            <w:docPartGallery w:val="Page Numbers (Top of Page)"/>
            <w:docPartUnique/>
          </w:docPartObj>
        </w:sdtPr>
        <w:sdtContent>
          <w:p w14:paraId="75BBAE3E" w14:textId="28BC4262" w:rsidR="00963057" w:rsidRDefault="00963057" w:rsidP="00E67A9D">
            <w:pPr>
              <w:pStyle w:val="Footer"/>
              <w:rPr>
                <w:sz w:val="20"/>
                <w:szCs w:val="20"/>
              </w:rPr>
            </w:pPr>
            <w:r w:rsidRPr="0048292A">
              <w:rPr>
                <w:sz w:val="20"/>
                <w:szCs w:val="20"/>
              </w:rPr>
              <w:t>EA:</w:t>
            </w:r>
            <w:r w:rsidRPr="009C77F2">
              <w:rPr>
                <w:sz w:val="20"/>
                <w:szCs w:val="20"/>
              </w:rPr>
              <w:tab/>
            </w:r>
            <w:r w:rsidRPr="009C77F2">
              <w:rPr>
                <w:sz w:val="20"/>
                <w:szCs w:val="20"/>
              </w:rPr>
              <w:tab/>
              <w:t xml:space="preserve">Page </w:t>
            </w:r>
            <w:r w:rsidRPr="009C77F2">
              <w:rPr>
                <w:b/>
                <w:bCs/>
                <w:sz w:val="20"/>
                <w:szCs w:val="20"/>
              </w:rPr>
              <w:fldChar w:fldCharType="begin"/>
            </w:r>
            <w:r w:rsidRPr="009C77F2">
              <w:rPr>
                <w:b/>
                <w:bCs/>
                <w:sz w:val="20"/>
                <w:szCs w:val="20"/>
              </w:rPr>
              <w:instrText xml:space="preserve"> PAGE </w:instrText>
            </w:r>
            <w:r w:rsidRPr="009C77F2">
              <w:rPr>
                <w:b/>
                <w:bCs/>
                <w:sz w:val="20"/>
                <w:szCs w:val="20"/>
              </w:rPr>
              <w:fldChar w:fldCharType="separate"/>
            </w:r>
            <w:r w:rsidR="00F862C3">
              <w:rPr>
                <w:b/>
                <w:bCs/>
                <w:noProof/>
                <w:sz w:val="20"/>
                <w:szCs w:val="20"/>
              </w:rPr>
              <w:t>2</w:t>
            </w:r>
            <w:r w:rsidRPr="009C77F2">
              <w:rPr>
                <w:b/>
                <w:bCs/>
                <w:sz w:val="20"/>
                <w:szCs w:val="20"/>
              </w:rPr>
              <w:fldChar w:fldCharType="end"/>
            </w:r>
            <w:r w:rsidRPr="009C77F2">
              <w:rPr>
                <w:sz w:val="20"/>
                <w:szCs w:val="20"/>
              </w:rPr>
              <w:t xml:space="preserve"> of </w:t>
            </w:r>
            <w:r w:rsidRPr="009C77F2">
              <w:rPr>
                <w:b/>
                <w:bCs/>
                <w:sz w:val="20"/>
                <w:szCs w:val="20"/>
              </w:rPr>
              <w:fldChar w:fldCharType="begin"/>
            </w:r>
            <w:r w:rsidRPr="009C77F2">
              <w:rPr>
                <w:b/>
                <w:bCs/>
                <w:sz w:val="20"/>
                <w:szCs w:val="20"/>
              </w:rPr>
              <w:instrText xml:space="preserve"> NUMPAGES  </w:instrText>
            </w:r>
            <w:r w:rsidRPr="009C77F2">
              <w:rPr>
                <w:b/>
                <w:bCs/>
                <w:sz w:val="20"/>
                <w:szCs w:val="20"/>
              </w:rPr>
              <w:fldChar w:fldCharType="separate"/>
            </w:r>
            <w:r w:rsidR="00F862C3">
              <w:rPr>
                <w:b/>
                <w:bCs/>
                <w:noProof/>
                <w:sz w:val="20"/>
                <w:szCs w:val="20"/>
              </w:rPr>
              <w:t>3</w:t>
            </w:r>
            <w:r w:rsidRPr="009C77F2">
              <w:rPr>
                <w:b/>
                <w:bCs/>
                <w:sz w:val="20"/>
                <w:szCs w:val="20"/>
              </w:rPr>
              <w:fldChar w:fldCharType="end"/>
            </w:r>
          </w:p>
          <w:p w14:paraId="6EEAD9D1" w14:textId="65C64BE0" w:rsidR="00963057" w:rsidRPr="0048292A" w:rsidRDefault="00963057" w:rsidP="00372A97">
            <w:pPr>
              <w:pStyle w:val="Footer"/>
              <w:rPr>
                <w:sz w:val="20"/>
                <w:szCs w:val="20"/>
              </w:rPr>
            </w:pPr>
            <w:r>
              <w:rPr>
                <w:sz w:val="20"/>
                <w:szCs w:val="20"/>
              </w:rPr>
              <w:t>Federal-Aid Project Number:</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71012655"/>
      <w:docPartObj>
        <w:docPartGallery w:val="Page Numbers (Bottom of Page)"/>
        <w:docPartUnique/>
      </w:docPartObj>
    </w:sdtPr>
    <w:sdtContent>
      <w:sdt>
        <w:sdtPr>
          <w:rPr>
            <w:sz w:val="20"/>
            <w:szCs w:val="20"/>
          </w:rPr>
          <w:id w:val="266210703"/>
          <w:docPartObj>
            <w:docPartGallery w:val="Page Numbers (Top of Page)"/>
            <w:docPartUnique/>
          </w:docPartObj>
        </w:sdtPr>
        <w:sdtContent>
          <w:p w14:paraId="1D2C2A5C" w14:textId="47A49E54" w:rsidR="00963057" w:rsidRPr="00E67A9D" w:rsidRDefault="00963057" w:rsidP="00E67A9D">
            <w:pPr>
              <w:pStyle w:val="Footer"/>
              <w:jc w:val="right"/>
              <w:rPr>
                <w:sz w:val="20"/>
                <w:szCs w:val="20"/>
              </w:rPr>
            </w:pPr>
            <w:r w:rsidRPr="0048292A">
              <w:rPr>
                <w:sz w:val="20"/>
                <w:szCs w:val="20"/>
              </w:rPr>
              <w:tab/>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sidR="00E97742">
              <w:rPr>
                <w:b/>
                <w:bCs/>
                <w:noProof/>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sidR="00E97742">
              <w:rPr>
                <w:b/>
                <w:bCs/>
                <w:noProof/>
                <w:sz w:val="20"/>
                <w:szCs w:val="20"/>
              </w:rPr>
              <w:t>3</w:t>
            </w:r>
            <w:r w:rsidRPr="004829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F5CD" w14:textId="77777777" w:rsidR="00FF4DB6" w:rsidRDefault="00FF4DB6" w:rsidP="00FA3C2E">
      <w:pPr>
        <w:spacing w:after="0"/>
      </w:pPr>
      <w:r>
        <w:separator/>
      </w:r>
    </w:p>
  </w:footnote>
  <w:footnote w:type="continuationSeparator" w:id="0">
    <w:p w14:paraId="7E0BA0B6" w14:textId="77777777" w:rsidR="00FF4DB6" w:rsidRDefault="00FF4DB6" w:rsidP="00FA3C2E">
      <w:pPr>
        <w:spacing w:after="0"/>
      </w:pPr>
      <w:r>
        <w:continuationSeparator/>
      </w:r>
    </w:p>
  </w:footnote>
  <w:footnote w:id="1">
    <w:p w14:paraId="07CC863A" w14:textId="2EA7C0EB" w:rsidR="00A06F3B" w:rsidRPr="008D47A2" w:rsidRDefault="00A06F3B">
      <w:pPr>
        <w:pStyle w:val="FootnoteText"/>
      </w:pPr>
      <w:r>
        <w:rPr>
          <w:rStyle w:val="FootnoteReference"/>
        </w:rPr>
        <w:footnoteRef/>
      </w:r>
      <w:r>
        <w:t xml:space="preserve"> </w:t>
      </w:r>
      <w:r w:rsidRPr="008D47A2">
        <w:t>Middle</w:t>
      </w:r>
      <w:r w:rsidR="004206AE" w:rsidRPr="008D47A2">
        <w:t>-</w:t>
      </w:r>
      <w:r w:rsidRPr="008D47A2">
        <w:t>Mile Broadband Network Project</w:t>
      </w:r>
      <w:r w:rsidR="002723DA">
        <w:t xml:space="preserve">s </w:t>
      </w:r>
      <w:r w:rsidRPr="008D47A2">
        <w:t>are not considered transportation project</w:t>
      </w:r>
      <w:r w:rsidR="00412FF0" w:rsidRPr="008D47A2">
        <w:t>s</w:t>
      </w:r>
      <w:r w:rsidRPr="008D47A2">
        <w:t xml:space="preserve"> and therefore exempt from the requirements of 23</w:t>
      </w:r>
      <w:r w:rsidR="00412FF0" w:rsidRPr="008D47A2">
        <w:t xml:space="preserve"> </w:t>
      </w:r>
      <w:r w:rsidRPr="008D47A2">
        <w:t>CFR</w:t>
      </w:r>
      <w:r w:rsidR="00412FF0" w:rsidRPr="008D47A2">
        <w:t xml:space="preserve"> </w:t>
      </w:r>
      <w:r w:rsidRPr="008D47A2">
        <w:t>774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5"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166"/>
      <w:gridCol w:w="9189"/>
    </w:tblGrid>
    <w:tr w:rsidR="00963057" w14:paraId="57A22ABF" w14:textId="77777777" w:rsidTr="00506EC9">
      <w:tc>
        <w:tcPr>
          <w:tcW w:w="1166" w:type="dxa"/>
        </w:tcPr>
        <w:p w14:paraId="72896522" w14:textId="77777777" w:rsidR="00963057" w:rsidRPr="009714D9" w:rsidRDefault="00963057" w:rsidP="00F255CD">
          <w:pPr>
            <w:pStyle w:val="FormTitle"/>
            <w:rPr>
              <w:u w:val="none"/>
            </w:rPr>
          </w:pPr>
          <w:r w:rsidRPr="009714D9">
            <w:rPr>
              <w:noProof/>
              <w:u w:val="none"/>
            </w:rPr>
            <w:drawing>
              <wp:inline distT="0" distB="0" distL="0" distR="0" wp14:anchorId="206BACD1" wp14:editId="5DD18A04">
                <wp:extent cx="594360" cy="338328"/>
                <wp:effectExtent l="0" t="0" r="0" b="5080"/>
                <wp:docPr id="19" name="Picture 19"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tc>
      <w:tc>
        <w:tcPr>
          <w:tcW w:w="9189" w:type="dxa"/>
        </w:tcPr>
        <w:p w14:paraId="50C7FBE5" w14:textId="2C701291" w:rsidR="002D704E" w:rsidRDefault="002D704E" w:rsidP="00F255CD">
          <w:pPr>
            <w:pStyle w:val="FormTitle"/>
          </w:pPr>
          <w:r>
            <w:t>CATEGORICAL EXCLUSION FOR MIDDLE</w:t>
          </w:r>
          <w:r w:rsidR="00981DB6">
            <w:t>-</w:t>
          </w:r>
          <w:r>
            <w:t>MILE BROADBAND</w:t>
          </w:r>
          <w:r w:rsidR="003204D1">
            <w:br/>
          </w:r>
          <w:r>
            <w:t>NETWORK PROJECTS</w:t>
          </w:r>
        </w:p>
        <w:p w14:paraId="1BF9C25D" w14:textId="1D5BFA06" w:rsidR="00963057" w:rsidRDefault="00963057" w:rsidP="00F255CD">
          <w:pPr>
            <w:pStyle w:val="FormTitle"/>
          </w:pPr>
          <w:r>
            <w:t xml:space="preserve">NEPA </w:t>
          </w:r>
          <w:r w:rsidRPr="00FA3C2E">
            <w:t>CATEGORICAL EXCLUSION</w:t>
          </w:r>
          <w:r>
            <w:br/>
          </w:r>
          <w:r w:rsidRPr="00FA3C2E">
            <w:t>DETERMINATION FORM</w:t>
          </w:r>
        </w:p>
      </w:tc>
    </w:tr>
  </w:tbl>
  <w:p w14:paraId="034ECDBD" w14:textId="77777777" w:rsidR="00963057" w:rsidRPr="00FA3C2E" w:rsidRDefault="00963057" w:rsidP="00F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182" w14:textId="40231316" w:rsidR="00963057" w:rsidRDefault="00B82D65" w:rsidP="009207C2">
    <w:pPr>
      <w:pStyle w:val="Header"/>
      <w:ind w:left="-720"/>
    </w:pPr>
    <w:r>
      <w:rPr>
        <w:noProof/>
      </w:rPr>
      <w:drawing>
        <wp:inline distT="0" distB="0" distL="0" distR="0" wp14:anchorId="1CA00378" wp14:editId="41B1C937">
          <wp:extent cx="594360" cy="338328"/>
          <wp:effectExtent l="0" t="0" r="0" b="5080"/>
          <wp:docPr id="20" name="Picture 20"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7015F0"/>
    <w:multiLevelType w:val="hybridMultilevel"/>
    <w:tmpl w:val="AD1DD5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C7E47C"/>
    <w:multiLevelType w:val="hybridMultilevel"/>
    <w:tmpl w:val="7E43E5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D6FC9"/>
    <w:multiLevelType w:val="hybridMultilevel"/>
    <w:tmpl w:val="A794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21B69"/>
    <w:multiLevelType w:val="hybridMultilevel"/>
    <w:tmpl w:val="880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833AD"/>
    <w:multiLevelType w:val="hybridMultilevel"/>
    <w:tmpl w:val="887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733CF"/>
    <w:multiLevelType w:val="hybridMultilevel"/>
    <w:tmpl w:val="B05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4B41"/>
    <w:multiLevelType w:val="hybridMultilevel"/>
    <w:tmpl w:val="E23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D7D0F"/>
    <w:multiLevelType w:val="hybridMultilevel"/>
    <w:tmpl w:val="5780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57759"/>
    <w:multiLevelType w:val="hybridMultilevel"/>
    <w:tmpl w:val="4F2EF6D8"/>
    <w:lvl w:ilvl="0" w:tplc="7F9E3F42">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90CEE"/>
    <w:multiLevelType w:val="hybridMultilevel"/>
    <w:tmpl w:val="7A6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99E"/>
    <w:multiLevelType w:val="hybridMultilevel"/>
    <w:tmpl w:val="556E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11D25"/>
    <w:multiLevelType w:val="hybridMultilevel"/>
    <w:tmpl w:val="75CC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A32D4"/>
    <w:multiLevelType w:val="hybridMultilevel"/>
    <w:tmpl w:val="2ABCD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85E72"/>
    <w:multiLevelType w:val="hybridMultilevel"/>
    <w:tmpl w:val="0CF80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80829"/>
    <w:multiLevelType w:val="hybridMultilevel"/>
    <w:tmpl w:val="9C44791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FE5300C"/>
    <w:multiLevelType w:val="hybridMultilevel"/>
    <w:tmpl w:val="13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AB7A4"/>
    <w:multiLevelType w:val="hybridMultilevel"/>
    <w:tmpl w:val="3E95E3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391622"/>
    <w:multiLevelType w:val="hybridMultilevel"/>
    <w:tmpl w:val="6B1C69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2A4726"/>
    <w:multiLevelType w:val="hybridMultilevel"/>
    <w:tmpl w:val="7BFA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780462">
    <w:abstractNumId w:val="18"/>
  </w:num>
  <w:num w:numId="2" w16cid:durableId="818501357">
    <w:abstractNumId w:val="15"/>
  </w:num>
  <w:num w:numId="3" w16cid:durableId="704256845">
    <w:abstractNumId w:val="14"/>
  </w:num>
  <w:num w:numId="4" w16cid:durableId="856309342">
    <w:abstractNumId w:val="8"/>
  </w:num>
  <w:num w:numId="5" w16cid:durableId="1823694990">
    <w:abstractNumId w:val="10"/>
  </w:num>
  <w:num w:numId="6" w16cid:durableId="764569637">
    <w:abstractNumId w:val="17"/>
  </w:num>
  <w:num w:numId="7" w16cid:durableId="1704359584">
    <w:abstractNumId w:val="9"/>
  </w:num>
  <w:num w:numId="8" w16cid:durableId="53048302">
    <w:abstractNumId w:val="6"/>
  </w:num>
  <w:num w:numId="9" w16cid:durableId="962275392">
    <w:abstractNumId w:val="5"/>
  </w:num>
  <w:num w:numId="10" w16cid:durableId="246618184">
    <w:abstractNumId w:val="3"/>
  </w:num>
  <w:num w:numId="11" w16cid:durableId="1096749184">
    <w:abstractNumId w:val="4"/>
  </w:num>
  <w:num w:numId="12" w16cid:durableId="867255741">
    <w:abstractNumId w:val="1"/>
  </w:num>
  <w:num w:numId="13" w16cid:durableId="147672494">
    <w:abstractNumId w:val="16"/>
  </w:num>
  <w:num w:numId="14" w16cid:durableId="1594314981">
    <w:abstractNumId w:val="7"/>
  </w:num>
  <w:num w:numId="15" w16cid:durableId="594094222">
    <w:abstractNumId w:val="0"/>
  </w:num>
  <w:num w:numId="16" w16cid:durableId="1084566444">
    <w:abstractNumId w:val="2"/>
  </w:num>
  <w:num w:numId="17" w16cid:durableId="1282951597">
    <w:abstractNumId w:val="11"/>
  </w:num>
  <w:num w:numId="18" w16cid:durableId="419562621">
    <w:abstractNumId w:val="12"/>
  </w:num>
  <w:num w:numId="19" w16cid:durableId="1414007327">
    <w:abstractNumId w:val="13"/>
  </w:num>
  <w:num w:numId="20" w16cid:durableId="1186674240">
    <w:abstractNumId w:val="14"/>
  </w:num>
  <w:num w:numId="21" w16cid:durableId="18919624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5D"/>
    <w:rsid w:val="00000EC4"/>
    <w:rsid w:val="00010D48"/>
    <w:rsid w:val="00011859"/>
    <w:rsid w:val="00025169"/>
    <w:rsid w:val="00027A70"/>
    <w:rsid w:val="000323F7"/>
    <w:rsid w:val="0003360C"/>
    <w:rsid w:val="00054301"/>
    <w:rsid w:val="000720CE"/>
    <w:rsid w:val="00072811"/>
    <w:rsid w:val="00092DDF"/>
    <w:rsid w:val="00094240"/>
    <w:rsid w:val="00095757"/>
    <w:rsid w:val="00095CB9"/>
    <w:rsid w:val="000A6AA4"/>
    <w:rsid w:val="000A7E9C"/>
    <w:rsid w:val="000C561F"/>
    <w:rsid w:val="000D54AA"/>
    <w:rsid w:val="000E6913"/>
    <w:rsid w:val="000F2C24"/>
    <w:rsid w:val="000F5C7C"/>
    <w:rsid w:val="00100FCC"/>
    <w:rsid w:val="00113F28"/>
    <w:rsid w:val="001165C8"/>
    <w:rsid w:val="00136824"/>
    <w:rsid w:val="0013686D"/>
    <w:rsid w:val="00150A34"/>
    <w:rsid w:val="00152179"/>
    <w:rsid w:val="0016116A"/>
    <w:rsid w:val="00165978"/>
    <w:rsid w:val="00166CB6"/>
    <w:rsid w:val="00190A2C"/>
    <w:rsid w:val="00193B00"/>
    <w:rsid w:val="001A2E12"/>
    <w:rsid w:val="001B11CA"/>
    <w:rsid w:val="001B3A1D"/>
    <w:rsid w:val="001B74CC"/>
    <w:rsid w:val="001C26F1"/>
    <w:rsid w:val="001C56C4"/>
    <w:rsid w:val="001D0310"/>
    <w:rsid w:val="001D54FD"/>
    <w:rsid w:val="001D5C49"/>
    <w:rsid w:val="001E269C"/>
    <w:rsid w:val="001E4240"/>
    <w:rsid w:val="001E573D"/>
    <w:rsid w:val="001E6505"/>
    <w:rsid w:val="00205B4E"/>
    <w:rsid w:val="00220409"/>
    <w:rsid w:val="00220D9F"/>
    <w:rsid w:val="0023347E"/>
    <w:rsid w:val="00235F8D"/>
    <w:rsid w:val="00236B25"/>
    <w:rsid w:val="0024233D"/>
    <w:rsid w:val="002444CD"/>
    <w:rsid w:val="00253872"/>
    <w:rsid w:val="00254850"/>
    <w:rsid w:val="002551B6"/>
    <w:rsid w:val="00255AD5"/>
    <w:rsid w:val="00256452"/>
    <w:rsid w:val="00257A08"/>
    <w:rsid w:val="002613DE"/>
    <w:rsid w:val="00263FCA"/>
    <w:rsid w:val="002723DA"/>
    <w:rsid w:val="00273E49"/>
    <w:rsid w:val="00274290"/>
    <w:rsid w:val="002833ED"/>
    <w:rsid w:val="00284B7A"/>
    <w:rsid w:val="00286B0B"/>
    <w:rsid w:val="002871F5"/>
    <w:rsid w:val="002A4DBF"/>
    <w:rsid w:val="002B16D6"/>
    <w:rsid w:val="002B3B2F"/>
    <w:rsid w:val="002B3DBA"/>
    <w:rsid w:val="002B5892"/>
    <w:rsid w:val="002B7C4B"/>
    <w:rsid w:val="002C0618"/>
    <w:rsid w:val="002C49F7"/>
    <w:rsid w:val="002C7F82"/>
    <w:rsid w:val="002D32D9"/>
    <w:rsid w:val="002D704E"/>
    <w:rsid w:val="002D7892"/>
    <w:rsid w:val="002F03DC"/>
    <w:rsid w:val="002F2995"/>
    <w:rsid w:val="003204D1"/>
    <w:rsid w:val="00321969"/>
    <w:rsid w:val="003336C7"/>
    <w:rsid w:val="00336AC8"/>
    <w:rsid w:val="003405E2"/>
    <w:rsid w:val="0034171B"/>
    <w:rsid w:val="003423ED"/>
    <w:rsid w:val="00344AAA"/>
    <w:rsid w:val="00351AE0"/>
    <w:rsid w:val="00364134"/>
    <w:rsid w:val="00370953"/>
    <w:rsid w:val="00372375"/>
    <w:rsid w:val="00372A97"/>
    <w:rsid w:val="00372E8D"/>
    <w:rsid w:val="00375EFD"/>
    <w:rsid w:val="00380C1B"/>
    <w:rsid w:val="00393E11"/>
    <w:rsid w:val="003953EA"/>
    <w:rsid w:val="00397EAA"/>
    <w:rsid w:val="003A41F3"/>
    <w:rsid w:val="003B2601"/>
    <w:rsid w:val="003B5538"/>
    <w:rsid w:val="003B7417"/>
    <w:rsid w:val="003C0DF0"/>
    <w:rsid w:val="003C0EE8"/>
    <w:rsid w:val="003C41AA"/>
    <w:rsid w:val="003C77F6"/>
    <w:rsid w:val="003D1BFF"/>
    <w:rsid w:val="003E0730"/>
    <w:rsid w:val="003E1B53"/>
    <w:rsid w:val="003E25E2"/>
    <w:rsid w:val="003E4983"/>
    <w:rsid w:val="003E5EAB"/>
    <w:rsid w:val="003F00C8"/>
    <w:rsid w:val="003F0349"/>
    <w:rsid w:val="003F07BE"/>
    <w:rsid w:val="003F28A5"/>
    <w:rsid w:val="003F620C"/>
    <w:rsid w:val="00406314"/>
    <w:rsid w:val="00412FF0"/>
    <w:rsid w:val="004135A3"/>
    <w:rsid w:val="00415FF0"/>
    <w:rsid w:val="004206AE"/>
    <w:rsid w:val="0042232B"/>
    <w:rsid w:val="00426998"/>
    <w:rsid w:val="004276CC"/>
    <w:rsid w:val="00447FCB"/>
    <w:rsid w:val="00450161"/>
    <w:rsid w:val="00450989"/>
    <w:rsid w:val="0045104F"/>
    <w:rsid w:val="00456B3C"/>
    <w:rsid w:val="00467A36"/>
    <w:rsid w:val="00480CBF"/>
    <w:rsid w:val="0048292A"/>
    <w:rsid w:val="0048309E"/>
    <w:rsid w:val="0049536B"/>
    <w:rsid w:val="004A1CB9"/>
    <w:rsid w:val="004A2741"/>
    <w:rsid w:val="004B24DE"/>
    <w:rsid w:val="004C02D7"/>
    <w:rsid w:val="004C2E7E"/>
    <w:rsid w:val="004C313F"/>
    <w:rsid w:val="004C39BA"/>
    <w:rsid w:val="004C6C37"/>
    <w:rsid w:val="004D148E"/>
    <w:rsid w:val="004D4002"/>
    <w:rsid w:val="004E77EA"/>
    <w:rsid w:val="004F42C3"/>
    <w:rsid w:val="004F62FF"/>
    <w:rsid w:val="005036F4"/>
    <w:rsid w:val="005066FD"/>
    <w:rsid w:val="00506EC9"/>
    <w:rsid w:val="00514942"/>
    <w:rsid w:val="005160F3"/>
    <w:rsid w:val="0052138B"/>
    <w:rsid w:val="00522F9C"/>
    <w:rsid w:val="00523FC7"/>
    <w:rsid w:val="00526907"/>
    <w:rsid w:val="005276B9"/>
    <w:rsid w:val="0053385C"/>
    <w:rsid w:val="00537916"/>
    <w:rsid w:val="00547867"/>
    <w:rsid w:val="005512AC"/>
    <w:rsid w:val="00551373"/>
    <w:rsid w:val="00551A11"/>
    <w:rsid w:val="0055513A"/>
    <w:rsid w:val="00563823"/>
    <w:rsid w:val="005725F4"/>
    <w:rsid w:val="00577208"/>
    <w:rsid w:val="00582775"/>
    <w:rsid w:val="00590A0B"/>
    <w:rsid w:val="005A4143"/>
    <w:rsid w:val="005A6605"/>
    <w:rsid w:val="005B323D"/>
    <w:rsid w:val="005B347B"/>
    <w:rsid w:val="005C1290"/>
    <w:rsid w:val="005C4303"/>
    <w:rsid w:val="005C5F5B"/>
    <w:rsid w:val="005D7F5E"/>
    <w:rsid w:val="005E2995"/>
    <w:rsid w:val="005F4ECF"/>
    <w:rsid w:val="006019C4"/>
    <w:rsid w:val="0060221C"/>
    <w:rsid w:val="00621D2B"/>
    <w:rsid w:val="00622A9A"/>
    <w:rsid w:val="00622AE7"/>
    <w:rsid w:val="00626179"/>
    <w:rsid w:val="006754D5"/>
    <w:rsid w:val="0067767C"/>
    <w:rsid w:val="006777D2"/>
    <w:rsid w:val="00677F7D"/>
    <w:rsid w:val="0068064C"/>
    <w:rsid w:val="0068646B"/>
    <w:rsid w:val="00686D4D"/>
    <w:rsid w:val="00697406"/>
    <w:rsid w:val="006B3240"/>
    <w:rsid w:val="006B3C0C"/>
    <w:rsid w:val="006B58F9"/>
    <w:rsid w:val="006D1D92"/>
    <w:rsid w:val="006D3D8B"/>
    <w:rsid w:val="006F4825"/>
    <w:rsid w:val="00700912"/>
    <w:rsid w:val="00703FAF"/>
    <w:rsid w:val="00712303"/>
    <w:rsid w:val="00714887"/>
    <w:rsid w:val="0071599C"/>
    <w:rsid w:val="0071664C"/>
    <w:rsid w:val="00717411"/>
    <w:rsid w:val="0072729F"/>
    <w:rsid w:val="007312BB"/>
    <w:rsid w:val="00741D5C"/>
    <w:rsid w:val="00741DBB"/>
    <w:rsid w:val="007470A3"/>
    <w:rsid w:val="007475BD"/>
    <w:rsid w:val="007543BF"/>
    <w:rsid w:val="00755688"/>
    <w:rsid w:val="0075695B"/>
    <w:rsid w:val="0076494D"/>
    <w:rsid w:val="00764C63"/>
    <w:rsid w:val="007704DE"/>
    <w:rsid w:val="007765B2"/>
    <w:rsid w:val="007926F9"/>
    <w:rsid w:val="007B766B"/>
    <w:rsid w:val="007C737A"/>
    <w:rsid w:val="007D1B27"/>
    <w:rsid w:val="007D7BAF"/>
    <w:rsid w:val="007E0B94"/>
    <w:rsid w:val="007F4917"/>
    <w:rsid w:val="00800E76"/>
    <w:rsid w:val="00801A76"/>
    <w:rsid w:val="00806C01"/>
    <w:rsid w:val="00810981"/>
    <w:rsid w:val="00820287"/>
    <w:rsid w:val="0082722E"/>
    <w:rsid w:val="0083045D"/>
    <w:rsid w:val="008310DB"/>
    <w:rsid w:val="0083124C"/>
    <w:rsid w:val="00843F97"/>
    <w:rsid w:val="00843FDA"/>
    <w:rsid w:val="00850179"/>
    <w:rsid w:val="008529D1"/>
    <w:rsid w:val="00863D25"/>
    <w:rsid w:val="0086608F"/>
    <w:rsid w:val="00870ECE"/>
    <w:rsid w:val="00874FC1"/>
    <w:rsid w:val="00882270"/>
    <w:rsid w:val="0089104F"/>
    <w:rsid w:val="00892A9D"/>
    <w:rsid w:val="008A0627"/>
    <w:rsid w:val="008A075D"/>
    <w:rsid w:val="008B1D2E"/>
    <w:rsid w:val="008C685F"/>
    <w:rsid w:val="008D206A"/>
    <w:rsid w:val="008D3246"/>
    <w:rsid w:val="008D3A5B"/>
    <w:rsid w:val="008D47A2"/>
    <w:rsid w:val="008D7742"/>
    <w:rsid w:val="008D7CAE"/>
    <w:rsid w:val="008E5259"/>
    <w:rsid w:val="008E72E1"/>
    <w:rsid w:val="008F72B4"/>
    <w:rsid w:val="00912008"/>
    <w:rsid w:val="009120CD"/>
    <w:rsid w:val="00914883"/>
    <w:rsid w:val="009207C2"/>
    <w:rsid w:val="00926730"/>
    <w:rsid w:val="00930F1F"/>
    <w:rsid w:val="009330D4"/>
    <w:rsid w:val="00936C49"/>
    <w:rsid w:val="009441FE"/>
    <w:rsid w:val="00944887"/>
    <w:rsid w:val="00950025"/>
    <w:rsid w:val="00950681"/>
    <w:rsid w:val="00955A34"/>
    <w:rsid w:val="00956AD6"/>
    <w:rsid w:val="0096290C"/>
    <w:rsid w:val="00963057"/>
    <w:rsid w:val="00965D5A"/>
    <w:rsid w:val="00970887"/>
    <w:rsid w:val="009714D9"/>
    <w:rsid w:val="00971FBC"/>
    <w:rsid w:val="00972A86"/>
    <w:rsid w:val="00973B5C"/>
    <w:rsid w:val="009800D7"/>
    <w:rsid w:val="009805D2"/>
    <w:rsid w:val="00981DB6"/>
    <w:rsid w:val="00993721"/>
    <w:rsid w:val="00995314"/>
    <w:rsid w:val="009A04A5"/>
    <w:rsid w:val="009A74D7"/>
    <w:rsid w:val="009B3930"/>
    <w:rsid w:val="009C14B5"/>
    <w:rsid w:val="009D0AFF"/>
    <w:rsid w:val="009E2103"/>
    <w:rsid w:val="009E6634"/>
    <w:rsid w:val="009E7D3B"/>
    <w:rsid w:val="009F51C2"/>
    <w:rsid w:val="009F55B4"/>
    <w:rsid w:val="00A06F3B"/>
    <w:rsid w:val="00A2453E"/>
    <w:rsid w:val="00A25626"/>
    <w:rsid w:val="00A34B0A"/>
    <w:rsid w:val="00A36C47"/>
    <w:rsid w:val="00A36CDB"/>
    <w:rsid w:val="00A459DD"/>
    <w:rsid w:val="00A54D79"/>
    <w:rsid w:val="00A55E35"/>
    <w:rsid w:val="00A64D9B"/>
    <w:rsid w:val="00A72D67"/>
    <w:rsid w:val="00A73B45"/>
    <w:rsid w:val="00A810CC"/>
    <w:rsid w:val="00A8205C"/>
    <w:rsid w:val="00A92E2F"/>
    <w:rsid w:val="00A978BE"/>
    <w:rsid w:val="00AB0DA8"/>
    <w:rsid w:val="00AB4FF1"/>
    <w:rsid w:val="00AC5589"/>
    <w:rsid w:val="00AD0A54"/>
    <w:rsid w:val="00AD5D36"/>
    <w:rsid w:val="00AE00AB"/>
    <w:rsid w:val="00AE057B"/>
    <w:rsid w:val="00AE2757"/>
    <w:rsid w:val="00AE7731"/>
    <w:rsid w:val="00AE7B63"/>
    <w:rsid w:val="00B00239"/>
    <w:rsid w:val="00B05FC8"/>
    <w:rsid w:val="00B07083"/>
    <w:rsid w:val="00B24801"/>
    <w:rsid w:val="00B431E6"/>
    <w:rsid w:val="00B45191"/>
    <w:rsid w:val="00B50984"/>
    <w:rsid w:val="00B75F94"/>
    <w:rsid w:val="00B82D65"/>
    <w:rsid w:val="00B84812"/>
    <w:rsid w:val="00B97E32"/>
    <w:rsid w:val="00BA7105"/>
    <w:rsid w:val="00BB4D9F"/>
    <w:rsid w:val="00BB5D38"/>
    <w:rsid w:val="00BD2430"/>
    <w:rsid w:val="00BD493E"/>
    <w:rsid w:val="00BE4307"/>
    <w:rsid w:val="00C02A1E"/>
    <w:rsid w:val="00C02A4E"/>
    <w:rsid w:val="00C04FF0"/>
    <w:rsid w:val="00C11CC1"/>
    <w:rsid w:val="00C12318"/>
    <w:rsid w:val="00C21E07"/>
    <w:rsid w:val="00C26D4A"/>
    <w:rsid w:val="00C41E0C"/>
    <w:rsid w:val="00C5024E"/>
    <w:rsid w:val="00C550D7"/>
    <w:rsid w:val="00C56A49"/>
    <w:rsid w:val="00C714F6"/>
    <w:rsid w:val="00C72360"/>
    <w:rsid w:val="00C82699"/>
    <w:rsid w:val="00C84931"/>
    <w:rsid w:val="00C87859"/>
    <w:rsid w:val="00C94E4D"/>
    <w:rsid w:val="00C9685D"/>
    <w:rsid w:val="00CA5D56"/>
    <w:rsid w:val="00CA6DC1"/>
    <w:rsid w:val="00CB5BB9"/>
    <w:rsid w:val="00CB5EF4"/>
    <w:rsid w:val="00CB6E41"/>
    <w:rsid w:val="00CB7A91"/>
    <w:rsid w:val="00CB7CA5"/>
    <w:rsid w:val="00CC22E6"/>
    <w:rsid w:val="00CE1A4D"/>
    <w:rsid w:val="00CE368A"/>
    <w:rsid w:val="00CE44B9"/>
    <w:rsid w:val="00CF1649"/>
    <w:rsid w:val="00CF59C4"/>
    <w:rsid w:val="00CF62BA"/>
    <w:rsid w:val="00D01513"/>
    <w:rsid w:val="00D11058"/>
    <w:rsid w:val="00D169BC"/>
    <w:rsid w:val="00D174F0"/>
    <w:rsid w:val="00D248E9"/>
    <w:rsid w:val="00D26CDF"/>
    <w:rsid w:val="00D2793A"/>
    <w:rsid w:val="00D27DEA"/>
    <w:rsid w:val="00D3290E"/>
    <w:rsid w:val="00D37400"/>
    <w:rsid w:val="00D44899"/>
    <w:rsid w:val="00D53864"/>
    <w:rsid w:val="00D56BF7"/>
    <w:rsid w:val="00D61A25"/>
    <w:rsid w:val="00D646AC"/>
    <w:rsid w:val="00D76DBF"/>
    <w:rsid w:val="00D84AD2"/>
    <w:rsid w:val="00D92971"/>
    <w:rsid w:val="00D96094"/>
    <w:rsid w:val="00DA095D"/>
    <w:rsid w:val="00DA6AE9"/>
    <w:rsid w:val="00DA7974"/>
    <w:rsid w:val="00DB5294"/>
    <w:rsid w:val="00DB5B00"/>
    <w:rsid w:val="00DB675D"/>
    <w:rsid w:val="00DC255D"/>
    <w:rsid w:val="00DC4757"/>
    <w:rsid w:val="00DC6BA0"/>
    <w:rsid w:val="00DC7C50"/>
    <w:rsid w:val="00DD37DE"/>
    <w:rsid w:val="00DD3A25"/>
    <w:rsid w:val="00DE69F4"/>
    <w:rsid w:val="00DF2E5F"/>
    <w:rsid w:val="00DF46E7"/>
    <w:rsid w:val="00DF47D3"/>
    <w:rsid w:val="00DF600D"/>
    <w:rsid w:val="00DF6614"/>
    <w:rsid w:val="00E029A9"/>
    <w:rsid w:val="00E02DB1"/>
    <w:rsid w:val="00E0405A"/>
    <w:rsid w:val="00E07A84"/>
    <w:rsid w:val="00E1557A"/>
    <w:rsid w:val="00E1712C"/>
    <w:rsid w:val="00E218F2"/>
    <w:rsid w:val="00E274A5"/>
    <w:rsid w:val="00E40FDE"/>
    <w:rsid w:val="00E4244B"/>
    <w:rsid w:val="00E467BE"/>
    <w:rsid w:val="00E60C3A"/>
    <w:rsid w:val="00E62B29"/>
    <w:rsid w:val="00E67A9D"/>
    <w:rsid w:val="00E71F41"/>
    <w:rsid w:val="00E84FB1"/>
    <w:rsid w:val="00E85ED8"/>
    <w:rsid w:val="00E87BC4"/>
    <w:rsid w:val="00E97742"/>
    <w:rsid w:val="00EB4CEC"/>
    <w:rsid w:val="00EB4E54"/>
    <w:rsid w:val="00EC5C51"/>
    <w:rsid w:val="00EE3CF2"/>
    <w:rsid w:val="00EE5FC4"/>
    <w:rsid w:val="00EE7C16"/>
    <w:rsid w:val="00EF0131"/>
    <w:rsid w:val="00EF2338"/>
    <w:rsid w:val="00EF7DE7"/>
    <w:rsid w:val="00F02EAC"/>
    <w:rsid w:val="00F10FBF"/>
    <w:rsid w:val="00F2121D"/>
    <w:rsid w:val="00F22E9C"/>
    <w:rsid w:val="00F24CC7"/>
    <w:rsid w:val="00F255CD"/>
    <w:rsid w:val="00F31529"/>
    <w:rsid w:val="00F33A19"/>
    <w:rsid w:val="00F349C3"/>
    <w:rsid w:val="00F36529"/>
    <w:rsid w:val="00F47E7B"/>
    <w:rsid w:val="00F50A92"/>
    <w:rsid w:val="00F56CDD"/>
    <w:rsid w:val="00F73B0E"/>
    <w:rsid w:val="00F743EE"/>
    <w:rsid w:val="00F75491"/>
    <w:rsid w:val="00F84F7A"/>
    <w:rsid w:val="00F862C3"/>
    <w:rsid w:val="00F92154"/>
    <w:rsid w:val="00F97168"/>
    <w:rsid w:val="00FA3C2E"/>
    <w:rsid w:val="00FB2F26"/>
    <w:rsid w:val="00FB482E"/>
    <w:rsid w:val="00FC31FA"/>
    <w:rsid w:val="00FD0A8E"/>
    <w:rsid w:val="00FD62CA"/>
    <w:rsid w:val="00FE6173"/>
    <w:rsid w:val="00FF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6C32C"/>
  <w15:chartTrackingRefBased/>
  <w15:docId w15:val="{EA885427-8770-4494-89E7-DB129B7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9"/>
    <w:pPr>
      <w:spacing w:after="240" w:line="240" w:lineRule="auto"/>
    </w:pPr>
    <w:rPr>
      <w:rFonts w:ascii="Arial" w:hAnsi="Arial"/>
      <w:sz w:val="24"/>
    </w:rPr>
  </w:style>
  <w:style w:type="paragraph" w:styleId="Heading1">
    <w:name w:val="heading 1"/>
    <w:basedOn w:val="FormCategory"/>
    <w:next w:val="Normal"/>
    <w:link w:val="Heading1Char"/>
    <w:uiPriority w:val="9"/>
    <w:qFormat/>
    <w:rsid w:val="00F255CD"/>
    <w:pPr>
      <w:spacing w:before="240" w:after="240"/>
      <w:outlineLvl w:val="0"/>
    </w:pPr>
    <w:rPr>
      <w:rFonts w:ascii="Arial" w:hAnsi="Arial"/>
      <w:b/>
      <w:bCs w:val="0"/>
    </w:rPr>
  </w:style>
  <w:style w:type="paragraph" w:styleId="Heading2">
    <w:name w:val="heading 2"/>
    <w:basedOn w:val="Normal"/>
    <w:next w:val="Normal"/>
    <w:link w:val="Heading2Char"/>
    <w:uiPriority w:val="9"/>
    <w:unhideWhenUsed/>
    <w:qFormat/>
    <w:rsid w:val="00AE057B"/>
    <w:pPr>
      <w:spacing w:after="0"/>
      <w:outlineLvl w:val="1"/>
    </w:pPr>
    <w:rPr>
      <w:rFonts w:cs="Arial"/>
      <w:b/>
      <w:bCs/>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2E"/>
    <w:pPr>
      <w:tabs>
        <w:tab w:val="center" w:pos="4680"/>
        <w:tab w:val="right" w:pos="9360"/>
      </w:tabs>
      <w:spacing w:after="0"/>
    </w:pPr>
  </w:style>
  <w:style w:type="character" w:customStyle="1" w:styleId="HeaderChar">
    <w:name w:val="Header Char"/>
    <w:basedOn w:val="DefaultParagraphFont"/>
    <w:link w:val="Header"/>
    <w:uiPriority w:val="99"/>
    <w:rsid w:val="00FA3C2E"/>
  </w:style>
  <w:style w:type="paragraph" w:styleId="Footer">
    <w:name w:val="footer"/>
    <w:basedOn w:val="Normal"/>
    <w:link w:val="FooterChar"/>
    <w:uiPriority w:val="99"/>
    <w:unhideWhenUsed/>
    <w:rsid w:val="00FA3C2E"/>
    <w:pPr>
      <w:tabs>
        <w:tab w:val="center" w:pos="4680"/>
        <w:tab w:val="right" w:pos="9360"/>
      </w:tabs>
      <w:spacing w:after="0"/>
    </w:pPr>
  </w:style>
  <w:style w:type="character" w:customStyle="1" w:styleId="FooterChar">
    <w:name w:val="Footer Char"/>
    <w:basedOn w:val="DefaultParagraphFont"/>
    <w:link w:val="Footer"/>
    <w:uiPriority w:val="99"/>
    <w:rsid w:val="00FA3C2E"/>
  </w:style>
  <w:style w:type="paragraph" w:customStyle="1" w:styleId="FormTitle">
    <w:name w:val="Form Title"/>
    <w:basedOn w:val="Heading1"/>
    <w:link w:val="FormTitleChar"/>
    <w:qFormat/>
    <w:rsid w:val="001D5C49"/>
    <w:pPr>
      <w:spacing w:before="0" w:after="120"/>
      <w:jc w:val="center"/>
    </w:pPr>
    <w:rPr>
      <w:rFonts w:ascii="Arial Bold" w:hAnsi="Arial Bold"/>
      <w:b w:val="0"/>
    </w:rPr>
  </w:style>
  <w:style w:type="table" w:styleId="TableGrid">
    <w:name w:val="Table Grid"/>
    <w:basedOn w:val="TableNormal"/>
    <w:uiPriority w:val="39"/>
    <w:rsid w:val="00FA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2B4"/>
    <w:rPr>
      <w:color w:val="808080"/>
    </w:rPr>
  </w:style>
  <w:style w:type="paragraph" w:customStyle="1" w:styleId="FormCategory">
    <w:name w:val="Form Category"/>
    <w:basedOn w:val="Heading2"/>
    <w:next w:val="Normal"/>
    <w:link w:val="FormCategoryChar"/>
    <w:qFormat/>
    <w:rsid w:val="001D5C49"/>
    <w:pPr>
      <w:spacing w:after="120"/>
    </w:pPr>
    <w:rPr>
      <w:rFonts w:ascii="Arial Bold" w:hAnsi="Arial Bold"/>
      <w:b w:val="0"/>
      <w:color w:val="auto"/>
      <w:sz w:val="24"/>
    </w:rPr>
  </w:style>
  <w:style w:type="character" w:styleId="CommentReference">
    <w:name w:val="annotation reference"/>
    <w:basedOn w:val="DefaultParagraphFont"/>
    <w:uiPriority w:val="99"/>
    <w:semiHidden/>
    <w:unhideWhenUsed/>
    <w:rsid w:val="008F72B4"/>
    <w:rPr>
      <w:sz w:val="16"/>
      <w:szCs w:val="16"/>
    </w:rPr>
  </w:style>
  <w:style w:type="paragraph" w:styleId="CommentText">
    <w:name w:val="annotation text"/>
    <w:basedOn w:val="Normal"/>
    <w:link w:val="CommentTextChar"/>
    <w:uiPriority w:val="99"/>
    <w:semiHidden/>
    <w:unhideWhenUsed/>
    <w:rsid w:val="008F72B4"/>
    <w:rPr>
      <w:sz w:val="20"/>
      <w:szCs w:val="20"/>
    </w:rPr>
  </w:style>
  <w:style w:type="character" w:customStyle="1" w:styleId="CommentTextChar">
    <w:name w:val="Comment Text Char"/>
    <w:basedOn w:val="DefaultParagraphFont"/>
    <w:link w:val="CommentText"/>
    <w:uiPriority w:val="99"/>
    <w:semiHidden/>
    <w:rsid w:val="008F7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72B4"/>
    <w:rPr>
      <w:b/>
      <w:bCs/>
    </w:rPr>
  </w:style>
  <w:style w:type="character" w:customStyle="1" w:styleId="CommentSubjectChar">
    <w:name w:val="Comment Subject Char"/>
    <w:basedOn w:val="CommentTextChar"/>
    <w:link w:val="CommentSubject"/>
    <w:uiPriority w:val="99"/>
    <w:semiHidden/>
    <w:rsid w:val="008F72B4"/>
    <w:rPr>
      <w:rFonts w:ascii="Arial" w:hAnsi="Arial"/>
      <w:b/>
      <w:bCs/>
      <w:sz w:val="20"/>
      <w:szCs w:val="20"/>
    </w:rPr>
  </w:style>
  <w:style w:type="paragraph" w:styleId="BalloonText">
    <w:name w:val="Balloon Text"/>
    <w:basedOn w:val="Normal"/>
    <w:link w:val="BalloonTextChar"/>
    <w:uiPriority w:val="99"/>
    <w:semiHidden/>
    <w:unhideWhenUsed/>
    <w:rsid w:val="008F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B4"/>
    <w:rPr>
      <w:rFonts w:ascii="Segoe UI" w:hAnsi="Segoe UI" w:cs="Segoe UI"/>
      <w:sz w:val="18"/>
      <w:szCs w:val="18"/>
    </w:rPr>
  </w:style>
  <w:style w:type="paragraph" w:styleId="ListParagraph">
    <w:name w:val="List Paragraph"/>
    <w:basedOn w:val="Normal"/>
    <w:link w:val="ListParagraphChar"/>
    <w:uiPriority w:val="34"/>
    <w:qFormat/>
    <w:rsid w:val="008A0627"/>
    <w:pPr>
      <w:ind w:left="720"/>
      <w:contextualSpacing/>
    </w:pPr>
  </w:style>
  <w:style w:type="paragraph" w:styleId="NoSpacing">
    <w:name w:val="No Spacing"/>
    <w:uiPriority w:val="1"/>
    <w:qFormat/>
    <w:rsid w:val="008A0627"/>
    <w:pPr>
      <w:spacing w:after="0" w:line="240" w:lineRule="auto"/>
    </w:pPr>
    <w:rPr>
      <w:rFonts w:ascii="Arial" w:hAnsi="Arial"/>
      <w:sz w:val="24"/>
    </w:rPr>
  </w:style>
  <w:style w:type="table" w:customStyle="1" w:styleId="TableGrid1">
    <w:name w:val="Table Grid1"/>
    <w:basedOn w:val="TableNormal"/>
    <w:next w:val="TableGrid"/>
    <w:uiPriority w:val="39"/>
    <w:rsid w:val="008A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AB"/>
    <w:rPr>
      <w:color w:val="0563C1" w:themeColor="hyperlink"/>
      <w:u w:val="single"/>
    </w:rPr>
  </w:style>
  <w:style w:type="character" w:customStyle="1" w:styleId="UnresolvedMention1">
    <w:name w:val="Unresolved Mention1"/>
    <w:basedOn w:val="DefaultParagraphFont"/>
    <w:uiPriority w:val="99"/>
    <w:semiHidden/>
    <w:unhideWhenUsed/>
    <w:rsid w:val="003E5EAB"/>
    <w:rPr>
      <w:color w:val="605E5C"/>
      <w:shd w:val="clear" w:color="auto" w:fill="E1DFDD"/>
    </w:rPr>
  </w:style>
  <w:style w:type="character" w:customStyle="1" w:styleId="FormCategoryChar">
    <w:name w:val="Form Category Char"/>
    <w:basedOn w:val="DefaultParagraphFont"/>
    <w:link w:val="FormCategory"/>
    <w:rsid w:val="001D5C49"/>
    <w:rPr>
      <w:rFonts w:ascii="Arial Bold" w:eastAsiaTheme="majorEastAsia" w:hAnsi="Arial Bold" w:cstheme="majorBidi"/>
      <w:b/>
      <w:sz w:val="24"/>
      <w:szCs w:val="26"/>
      <w:u w:val="single"/>
    </w:rPr>
  </w:style>
  <w:style w:type="character" w:customStyle="1" w:styleId="FormTitleChar">
    <w:name w:val="Form Title Char"/>
    <w:basedOn w:val="Heading1Char"/>
    <w:link w:val="FormTitle"/>
    <w:rsid w:val="001D5C49"/>
    <w:rPr>
      <w:rFonts w:ascii="Arial Bold" w:eastAsiaTheme="majorEastAsia" w:hAnsi="Arial Bold" w:cstheme="majorBidi"/>
      <w:b w:val="0"/>
      <w:color w:val="2F5496" w:themeColor="accent1" w:themeShade="BF"/>
      <w:sz w:val="24"/>
      <w:szCs w:val="32"/>
      <w:u w:val="single"/>
    </w:rPr>
  </w:style>
  <w:style w:type="character" w:customStyle="1" w:styleId="Heading1Char">
    <w:name w:val="Heading 1 Char"/>
    <w:basedOn w:val="DefaultParagraphFont"/>
    <w:link w:val="Heading1"/>
    <w:uiPriority w:val="9"/>
    <w:rsid w:val="00F255CD"/>
    <w:rPr>
      <w:rFonts w:ascii="Arial" w:hAnsi="Arial" w:cs="Arial"/>
      <w:b/>
      <w:sz w:val="24"/>
      <w:u w:val="single"/>
    </w:rPr>
  </w:style>
  <w:style w:type="character" w:customStyle="1" w:styleId="Heading2Char">
    <w:name w:val="Heading 2 Char"/>
    <w:basedOn w:val="DefaultParagraphFont"/>
    <w:link w:val="Heading2"/>
    <w:uiPriority w:val="9"/>
    <w:rsid w:val="00AE057B"/>
    <w:rPr>
      <w:rFonts w:ascii="Arial" w:hAnsi="Arial" w:cs="Arial"/>
      <w:b/>
      <w:bCs/>
      <w:color w:val="FF0000"/>
      <w:u w:val="single"/>
    </w:rPr>
  </w:style>
  <w:style w:type="paragraph" w:customStyle="1" w:styleId="Default">
    <w:name w:val="Default"/>
    <w:rsid w:val="004A1CB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ListParagraphChar">
    <w:name w:val="List Paragraph Char"/>
    <w:basedOn w:val="DefaultParagraphFont"/>
    <w:link w:val="ListParagraph"/>
    <w:uiPriority w:val="34"/>
    <w:locked/>
    <w:rsid w:val="00095757"/>
    <w:rPr>
      <w:rFonts w:ascii="Arial" w:hAnsi="Arial"/>
      <w:sz w:val="24"/>
    </w:rPr>
  </w:style>
  <w:style w:type="paragraph" w:customStyle="1" w:styleId="CM33">
    <w:name w:val="CM33"/>
    <w:basedOn w:val="Default"/>
    <w:next w:val="Default"/>
    <w:uiPriority w:val="99"/>
    <w:rsid w:val="00764C63"/>
    <w:rPr>
      <w:rFonts w:ascii="Arial" w:hAnsi="Arial" w:cs="Arial"/>
      <w:color w:val="auto"/>
    </w:rPr>
  </w:style>
  <w:style w:type="paragraph" w:customStyle="1" w:styleId="indent-2">
    <w:name w:val="indent-2"/>
    <w:basedOn w:val="Normal"/>
    <w:rsid w:val="009F55B4"/>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9F55B4"/>
  </w:style>
  <w:style w:type="character" w:customStyle="1" w:styleId="paren">
    <w:name w:val="paren"/>
    <w:basedOn w:val="DefaultParagraphFont"/>
    <w:rsid w:val="009F55B4"/>
  </w:style>
  <w:style w:type="paragraph" w:styleId="EndnoteText">
    <w:name w:val="endnote text"/>
    <w:basedOn w:val="Normal"/>
    <w:link w:val="EndnoteTextChar"/>
    <w:uiPriority w:val="99"/>
    <w:semiHidden/>
    <w:unhideWhenUsed/>
    <w:rsid w:val="00A06F3B"/>
    <w:pPr>
      <w:spacing w:after="0"/>
    </w:pPr>
    <w:rPr>
      <w:sz w:val="20"/>
      <w:szCs w:val="20"/>
    </w:rPr>
  </w:style>
  <w:style w:type="character" w:customStyle="1" w:styleId="EndnoteTextChar">
    <w:name w:val="Endnote Text Char"/>
    <w:basedOn w:val="DefaultParagraphFont"/>
    <w:link w:val="EndnoteText"/>
    <w:uiPriority w:val="99"/>
    <w:semiHidden/>
    <w:rsid w:val="00A06F3B"/>
    <w:rPr>
      <w:rFonts w:ascii="Arial" w:hAnsi="Arial"/>
      <w:sz w:val="20"/>
      <w:szCs w:val="20"/>
    </w:rPr>
  </w:style>
  <w:style w:type="character" w:styleId="EndnoteReference">
    <w:name w:val="endnote reference"/>
    <w:basedOn w:val="DefaultParagraphFont"/>
    <w:uiPriority w:val="99"/>
    <w:semiHidden/>
    <w:unhideWhenUsed/>
    <w:rsid w:val="00A06F3B"/>
    <w:rPr>
      <w:vertAlign w:val="superscript"/>
    </w:rPr>
  </w:style>
  <w:style w:type="paragraph" w:styleId="FootnoteText">
    <w:name w:val="footnote text"/>
    <w:basedOn w:val="Normal"/>
    <w:link w:val="FootnoteTextChar"/>
    <w:uiPriority w:val="99"/>
    <w:semiHidden/>
    <w:unhideWhenUsed/>
    <w:rsid w:val="00A06F3B"/>
    <w:pPr>
      <w:spacing w:after="0"/>
    </w:pPr>
    <w:rPr>
      <w:sz w:val="20"/>
      <w:szCs w:val="20"/>
    </w:rPr>
  </w:style>
  <w:style w:type="character" w:customStyle="1" w:styleId="FootnoteTextChar">
    <w:name w:val="Footnote Text Char"/>
    <w:basedOn w:val="DefaultParagraphFont"/>
    <w:link w:val="FootnoteText"/>
    <w:uiPriority w:val="99"/>
    <w:semiHidden/>
    <w:rsid w:val="00A06F3B"/>
    <w:rPr>
      <w:rFonts w:ascii="Arial" w:hAnsi="Arial"/>
      <w:sz w:val="20"/>
      <w:szCs w:val="20"/>
    </w:rPr>
  </w:style>
  <w:style w:type="character" w:styleId="FootnoteReference">
    <w:name w:val="footnote reference"/>
    <w:basedOn w:val="DefaultParagraphFont"/>
    <w:uiPriority w:val="99"/>
    <w:semiHidden/>
    <w:unhideWhenUsed/>
    <w:rsid w:val="00A06F3B"/>
    <w:rPr>
      <w:vertAlign w:val="superscript"/>
    </w:rPr>
  </w:style>
  <w:style w:type="paragraph" w:styleId="Revision">
    <w:name w:val="Revision"/>
    <w:hidden/>
    <w:uiPriority w:val="99"/>
    <w:semiHidden/>
    <w:rsid w:val="009714D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2770">
      <w:bodyDiv w:val="1"/>
      <w:marLeft w:val="0"/>
      <w:marRight w:val="0"/>
      <w:marTop w:val="0"/>
      <w:marBottom w:val="0"/>
      <w:divBdr>
        <w:top w:val="none" w:sz="0" w:space="0" w:color="auto"/>
        <w:left w:val="none" w:sz="0" w:space="0" w:color="auto"/>
        <w:bottom w:val="none" w:sz="0" w:space="0" w:color="auto"/>
        <w:right w:val="none" w:sz="0" w:space="0" w:color="auto"/>
      </w:divBdr>
    </w:div>
    <w:div w:id="984310600">
      <w:bodyDiv w:val="1"/>
      <w:marLeft w:val="0"/>
      <w:marRight w:val="0"/>
      <w:marTop w:val="0"/>
      <w:marBottom w:val="0"/>
      <w:divBdr>
        <w:top w:val="none" w:sz="0" w:space="0" w:color="auto"/>
        <w:left w:val="none" w:sz="0" w:space="0" w:color="auto"/>
        <w:bottom w:val="none" w:sz="0" w:space="0" w:color="auto"/>
        <w:right w:val="none" w:sz="0" w:space="0" w:color="auto"/>
      </w:divBdr>
    </w:div>
    <w:div w:id="1044215813">
      <w:bodyDiv w:val="1"/>
      <w:marLeft w:val="0"/>
      <w:marRight w:val="0"/>
      <w:marTop w:val="0"/>
      <w:marBottom w:val="0"/>
      <w:divBdr>
        <w:top w:val="none" w:sz="0" w:space="0" w:color="auto"/>
        <w:left w:val="none" w:sz="0" w:space="0" w:color="auto"/>
        <w:bottom w:val="none" w:sz="0" w:space="0" w:color="auto"/>
        <w:right w:val="none" w:sz="0" w:space="0" w:color="auto"/>
      </w:divBdr>
    </w:div>
    <w:div w:id="1482770862">
      <w:bodyDiv w:val="1"/>
      <w:marLeft w:val="0"/>
      <w:marRight w:val="0"/>
      <w:marTop w:val="0"/>
      <w:marBottom w:val="0"/>
      <w:divBdr>
        <w:top w:val="none" w:sz="0" w:space="0" w:color="auto"/>
        <w:left w:val="none" w:sz="0" w:space="0" w:color="auto"/>
        <w:bottom w:val="none" w:sz="0" w:space="0" w:color="auto"/>
        <w:right w:val="none" w:sz="0" w:space="0" w:color="auto"/>
      </w:divBdr>
    </w:div>
    <w:div w:id="1868176100">
      <w:bodyDiv w:val="1"/>
      <w:marLeft w:val="0"/>
      <w:marRight w:val="0"/>
      <w:marTop w:val="0"/>
      <w:marBottom w:val="0"/>
      <w:divBdr>
        <w:top w:val="none" w:sz="0" w:space="0" w:color="auto"/>
        <w:left w:val="none" w:sz="0" w:space="0" w:color="auto"/>
        <w:bottom w:val="none" w:sz="0" w:space="0" w:color="auto"/>
        <w:right w:val="none" w:sz="0" w:space="0" w:color="auto"/>
      </w:divBdr>
    </w:div>
    <w:div w:id="1896087971">
      <w:bodyDiv w:val="1"/>
      <w:marLeft w:val="0"/>
      <w:marRight w:val="0"/>
      <w:marTop w:val="0"/>
      <w:marBottom w:val="0"/>
      <w:divBdr>
        <w:top w:val="none" w:sz="0" w:space="0" w:color="auto"/>
        <w:left w:val="none" w:sz="0" w:space="0" w:color="auto"/>
        <w:bottom w:val="none" w:sz="0" w:space="0" w:color="auto"/>
        <w:right w:val="none" w:sz="0" w:space="0" w:color="auto"/>
      </w:divBdr>
      <w:divsChild>
        <w:div w:id="75979333">
          <w:marLeft w:val="0"/>
          <w:marRight w:val="0"/>
          <w:marTop w:val="0"/>
          <w:marBottom w:val="0"/>
          <w:divBdr>
            <w:top w:val="none" w:sz="0" w:space="0" w:color="auto"/>
            <w:left w:val="none" w:sz="0" w:space="0" w:color="auto"/>
            <w:bottom w:val="none" w:sz="0" w:space="0" w:color="auto"/>
            <w:right w:val="none" w:sz="0" w:space="0" w:color="auto"/>
          </w:divBdr>
        </w:div>
        <w:div w:id="794375360">
          <w:marLeft w:val="0"/>
          <w:marRight w:val="0"/>
          <w:marTop w:val="0"/>
          <w:marBottom w:val="0"/>
          <w:divBdr>
            <w:top w:val="none" w:sz="0" w:space="0" w:color="auto"/>
            <w:left w:val="none" w:sz="0" w:space="0" w:color="auto"/>
            <w:bottom w:val="none" w:sz="0" w:space="0" w:color="auto"/>
            <w:right w:val="none" w:sz="0" w:space="0" w:color="auto"/>
          </w:divBdr>
        </w:div>
        <w:div w:id="1363553511">
          <w:marLeft w:val="0"/>
          <w:marRight w:val="0"/>
          <w:marTop w:val="0"/>
          <w:marBottom w:val="0"/>
          <w:divBdr>
            <w:top w:val="none" w:sz="0" w:space="0" w:color="auto"/>
            <w:left w:val="none" w:sz="0" w:space="0" w:color="auto"/>
            <w:bottom w:val="none" w:sz="0" w:space="0" w:color="auto"/>
            <w:right w:val="none" w:sz="0" w:space="0" w:color="auto"/>
          </w:divBdr>
        </w:div>
        <w:div w:id="638457553">
          <w:marLeft w:val="0"/>
          <w:marRight w:val="0"/>
          <w:marTop w:val="0"/>
          <w:marBottom w:val="0"/>
          <w:divBdr>
            <w:top w:val="none" w:sz="0" w:space="0" w:color="auto"/>
            <w:left w:val="none" w:sz="0" w:space="0" w:color="auto"/>
            <w:bottom w:val="none" w:sz="0" w:space="0" w:color="auto"/>
            <w:right w:val="none" w:sz="0" w:space="0" w:color="auto"/>
          </w:divBdr>
        </w:div>
      </w:divsChild>
    </w:div>
    <w:div w:id="19617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52ED-5070-4C0B-8A7A-70B8C62E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CEQA Exemption/NEPA Categorical Exclusion Determination Form</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Exemption/NEPA Categorical Exclusion Determination Form</dc:title>
  <dc:subject>CEQA CE and NEPA CE form</dc:subject>
  <dc:creator>Division of Environmental Analysis</dc:creator>
  <cp:keywords>CEQA, NEPA, CE</cp:keywords>
  <dc:description/>
  <cp:lastModifiedBy>Cayapan, Charlotte@DOT</cp:lastModifiedBy>
  <cp:revision>2</cp:revision>
  <cp:lastPrinted>2020-03-02T20:08:00Z</cp:lastPrinted>
  <dcterms:created xsi:type="dcterms:W3CDTF">2023-05-02T16:26:00Z</dcterms:created>
  <dcterms:modified xsi:type="dcterms:W3CDTF">2023-05-02T16:26:00Z</dcterms:modified>
</cp:coreProperties>
</file>