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207" w:rsidRDefault="00EC1207">
      <w:pPr>
        <w:pStyle w:val="DPBodyText"/>
        <w:spacing w:after="0"/>
        <w:ind w:left="5400"/>
        <w:rPr>
          <w:color w:val="0000FF"/>
          <w:sz w:val="18"/>
          <w:szCs w:val="18"/>
        </w:rPr>
      </w:pPr>
      <w:bookmarkStart w:id="0" w:name="_GoBack"/>
      <w:bookmarkEnd w:id="0"/>
      <w:r>
        <w:rPr>
          <w:color w:val="0000FF"/>
          <w:sz w:val="18"/>
          <w:szCs w:val="18"/>
        </w:rPr>
        <w:t>Blue Text = Instructions and guidance to be deleted</w:t>
      </w:r>
    </w:p>
    <w:p w:rsidR="00EC1207" w:rsidRDefault="00EC1207">
      <w:pPr>
        <w:pStyle w:val="DPBodyText"/>
        <w:spacing w:after="0"/>
        <w:ind w:left="5400"/>
        <w:rPr>
          <w:bCs/>
          <w:iCs/>
          <w:color w:val="FF0000"/>
          <w:sz w:val="18"/>
          <w:szCs w:val="18"/>
        </w:rPr>
      </w:pPr>
      <w:r>
        <w:rPr>
          <w:bCs/>
          <w:iCs/>
          <w:color w:val="FF0000"/>
          <w:sz w:val="18"/>
          <w:szCs w:val="18"/>
        </w:rPr>
        <w:t xml:space="preserve">Red Text = </w:t>
      </w:r>
      <w:r w:rsidR="006A46EE">
        <w:rPr>
          <w:bCs/>
          <w:iCs/>
          <w:color w:val="FF0000"/>
          <w:sz w:val="18"/>
          <w:szCs w:val="18"/>
        </w:rPr>
        <w:t>Boilerplate (required) text to be customized</w:t>
      </w:r>
    </w:p>
    <w:p w:rsidR="00EC1207" w:rsidRDefault="00EC1207">
      <w:pPr>
        <w:pStyle w:val="DPBodyText"/>
        <w:spacing w:after="0"/>
        <w:ind w:left="5400"/>
        <w:rPr>
          <w:bCs/>
          <w:sz w:val="18"/>
          <w:szCs w:val="18"/>
        </w:rPr>
      </w:pPr>
      <w:r>
        <w:rPr>
          <w:bCs/>
          <w:sz w:val="18"/>
          <w:szCs w:val="18"/>
        </w:rPr>
        <w:t xml:space="preserve">Black Text = </w:t>
      </w:r>
      <w:r w:rsidR="006A46EE">
        <w:rPr>
          <w:bCs/>
          <w:sz w:val="18"/>
          <w:szCs w:val="18"/>
        </w:rPr>
        <w:t>Required text and headings</w:t>
      </w:r>
    </w:p>
    <w:p w:rsidR="00EC1207" w:rsidRPr="008556AE" w:rsidRDefault="006A46EE">
      <w:pPr>
        <w:pStyle w:val="DPBodyText"/>
        <w:spacing w:after="0"/>
        <w:ind w:left="5400"/>
        <w:rPr>
          <w:bCs/>
          <w:color w:val="800080"/>
          <w:sz w:val="18"/>
          <w:szCs w:val="18"/>
        </w:rPr>
      </w:pPr>
      <w:r w:rsidRPr="008556AE">
        <w:rPr>
          <w:bCs/>
          <w:color w:val="800080"/>
          <w:sz w:val="18"/>
          <w:szCs w:val="18"/>
        </w:rPr>
        <w:t>Purple Text</w:t>
      </w:r>
      <w:r w:rsidR="00EC1207" w:rsidRPr="008556AE">
        <w:rPr>
          <w:bCs/>
          <w:color w:val="800080"/>
          <w:sz w:val="18"/>
          <w:szCs w:val="18"/>
        </w:rPr>
        <w:t xml:space="preserve"> = Sample text</w:t>
      </w:r>
    </w:p>
    <w:p w:rsidR="00EC1207" w:rsidRDefault="00EC1207">
      <w:pPr>
        <w:pStyle w:val="DPBodyText"/>
        <w:jc w:val="center"/>
        <w:rPr>
          <w:bCs/>
          <w:color w:val="000000"/>
          <w:sz w:val="16"/>
        </w:rPr>
      </w:pPr>
    </w:p>
    <w:p w:rsidR="00EC1207" w:rsidRDefault="00EC1207">
      <w:pPr>
        <w:pStyle w:val="DPBodyText"/>
        <w:jc w:val="center"/>
        <w:rPr>
          <w:b/>
          <w:color w:val="000000"/>
          <w:sz w:val="48"/>
        </w:rPr>
      </w:pPr>
    </w:p>
    <w:p w:rsidR="00EC1207" w:rsidRDefault="00EC1207">
      <w:pPr>
        <w:pStyle w:val="DPBodyText"/>
        <w:jc w:val="center"/>
        <w:rPr>
          <w:b/>
          <w:color w:val="000000"/>
          <w:sz w:val="48"/>
        </w:rPr>
      </w:pPr>
      <w:r>
        <w:rPr>
          <w:b/>
          <w:color w:val="000000"/>
          <w:sz w:val="48"/>
        </w:rPr>
        <w:t>Air Quality Conformity Analysis</w:t>
      </w:r>
    </w:p>
    <w:p w:rsidR="00EC1207" w:rsidRDefault="00EC1207">
      <w:pPr>
        <w:pStyle w:val="DPBodyText"/>
        <w:spacing w:after="120"/>
        <w:jc w:val="center"/>
        <w:rPr>
          <w:color w:val="FF0000"/>
          <w:sz w:val="28"/>
        </w:rPr>
      </w:pPr>
      <w:r>
        <w:rPr>
          <w:color w:val="FF0000"/>
          <w:sz w:val="28"/>
        </w:rPr>
        <w:t>[Project Title]</w:t>
      </w:r>
    </w:p>
    <w:p w:rsidR="00EC1207" w:rsidRDefault="00EC1207">
      <w:pPr>
        <w:pStyle w:val="DPBodyText"/>
        <w:jc w:val="center"/>
        <w:rPr>
          <w:color w:val="FF0000"/>
          <w:sz w:val="28"/>
        </w:rPr>
      </w:pPr>
      <w:r>
        <w:rPr>
          <w:color w:val="FF0000"/>
          <w:sz w:val="28"/>
        </w:rPr>
        <w:t xml:space="preserve"> [General location information][District]-[County code]-[Route]-[PM]</w:t>
      </w:r>
    </w:p>
    <w:p w:rsidR="00EC1207" w:rsidRDefault="00EC1207">
      <w:pPr>
        <w:pStyle w:val="DPBodyText"/>
        <w:jc w:val="center"/>
        <w:rPr>
          <w:color w:val="FF0000"/>
          <w:sz w:val="28"/>
        </w:rPr>
      </w:pPr>
      <w:r>
        <w:rPr>
          <w:color w:val="FF0000"/>
          <w:sz w:val="28"/>
        </w:rPr>
        <w:t>[EA</w:t>
      </w:r>
      <w:r w:rsidR="008A0295">
        <w:rPr>
          <w:color w:val="FF0000"/>
          <w:sz w:val="28"/>
        </w:rPr>
        <w:t>/Project No.</w:t>
      </w:r>
      <w:r w:rsidR="00E710C8">
        <w:rPr>
          <w:color w:val="FF0000"/>
          <w:sz w:val="28"/>
        </w:rPr>
        <w:t xml:space="preserve"> </w:t>
      </w:r>
      <w:r>
        <w:rPr>
          <w:color w:val="FF0000"/>
          <w:sz w:val="28"/>
        </w:rPr>
        <w:t>or Federal-Aid Project Number]</w:t>
      </w:r>
    </w:p>
    <w:p w:rsidR="00EC1207" w:rsidRDefault="00EC1207">
      <w:pPr>
        <w:pStyle w:val="DPBodyText"/>
        <w:jc w:val="center"/>
        <w:rPr>
          <w:color w:val="FF0000"/>
          <w:sz w:val="28"/>
        </w:rPr>
      </w:pPr>
      <w:r>
        <w:rPr>
          <w:color w:val="FF0000"/>
          <w:sz w:val="28"/>
        </w:rPr>
        <w:t>[Month Year]</w:t>
      </w:r>
    </w:p>
    <w:p w:rsidR="00EC1207" w:rsidRDefault="00EC1207" w:rsidP="004D1C21">
      <w:pPr>
        <w:pStyle w:val="DPBodyText"/>
        <w:tabs>
          <w:tab w:val="left" w:pos="3636"/>
        </w:tabs>
        <w:rPr>
          <w:color w:val="FF0000"/>
          <w:sz w:val="32"/>
        </w:rPr>
      </w:pPr>
    </w:p>
    <w:p w:rsidR="00EC1207" w:rsidRDefault="00EC1207">
      <w:pPr>
        <w:pStyle w:val="DPBodyText"/>
        <w:jc w:val="center"/>
        <w:rPr>
          <w:color w:val="FF0000"/>
          <w:sz w:val="32"/>
        </w:rPr>
      </w:pPr>
    </w:p>
    <w:p w:rsidR="00EC1207" w:rsidRDefault="00EC1207">
      <w:pPr>
        <w:pStyle w:val="DPBodyText"/>
        <w:jc w:val="center"/>
        <w:rPr>
          <w:color w:val="FF0000"/>
          <w:sz w:val="32"/>
        </w:rPr>
      </w:pPr>
    </w:p>
    <w:p w:rsidR="00EC1207" w:rsidRDefault="004D1C21" w:rsidP="004D1C21">
      <w:pPr>
        <w:pStyle w:val="DPBodyText"/>
        <w:tabs>
          <w:tab w:val="left" w:pos="2244"/>
        </w:tabs>
        <w:rPr>
          <w:color w:val="FF0000"/>
          <w:sz w:val="32"/>
        </w:rPr>
      </w:pPr>
      <w:r>
        <w:rPr>
          <w:color w:val="FF0000"/>
          <w:sz w:val="32"/>
        </w:rPr>
        <w:tab/>
      </w:r>
    </w:p>
    <w:p w:rsidR="00EC1207" w:rsidRDefault="00EC1207">
      <w:pPr>
        <w:pStyle w:val="BodyText3"/>
        <w:jc w:val="left"/>
        <w:outlineLvl w:val="0"/>
        <w:rPr>
          <w:rFonts w:ascii="Times New Roman" w:hAnsi="Times New Roman"/>
          <w:sz w:val="22"/>
        </w:rPr>
      </w:pPr>
      <w:bookmarkStart w:id="1" w:name="_Toc512160037"/>
      <w:bookmarkStart w:id="2" w:name="_Toc512160389"/>
      <w:bookmarkStart w:id="3" w:name="_Toc512160531"/>
      <w:bookmarkStart w:id="4" w:name="_Toc512160579"/>
      <w:bookmarkStart w:id="5" w:name="_Toc512160749"/>
      <w:bookmarkStart w:id="6" w:name="_Toc512160837"/>
      <w:bookmarkStart w:id="7" w:name="_Toc512671247"/>
      <w:r>
        <w:rPr>
          <w:rFonts w:ascii="Times New Roman" w:hAnsi="Times New Roman"/>
          <w:sz w:val="22"/>
        </w:rPr>
        <w:t>Prepared By:</w:t>
      </w:r>
      <w:r>
        <w:rPr>
          <w:rFonts w:ascii="Times New Roman" w:hAnsi="Times New Roman"/>
          <w:sz w:val="22"/>
        </w:rPr>
        <w:tab/>
        <w:t>___________________________________</w:t>
      </w:r>
      <w:r>
        <w:rPr>
          <w:rFonts w:ascii="Times New Roman" w:hAnsi="Times New Roman"/>
          <w:sz w:val="22"/>
        </w:rPr>
        <w:tab/>
        <w:t>Date:</w:t>
      </w:r>
      <w:r>
        <w:rPr>
          <w:rFonts w:ascii="Times New Roman" w:hAnsi="Times New Roman"/>
          <w:sz w:val="22"/>
        </w:rPr>
        <w:tab/>
        <w:t>______________________</w:t>
      </w:r>
    </w:p>
    <w:p w:rsidR="00EC1207" w:rsidRDefault="00EC1207">
      <w:pPr>
        <w:pStyle w:val="BodyText3"/>
        <w:tabs>
          <w:tab w:val="left" w:pos="1440"/>
        </w:tabs>
        <w:jc w:val="left"/>
        <w:rPr>
          <w:rFonts w:ascii="Times New Roman" w:hAnsi="Times New Roman"/>
          <w:color w:val="FF0000"/>
          <w:sz w:val="22"/>
        </w:rPr>
      </w:pPr>
      <w:r>
        <w:rPr>
          <w:rFonts w:ascii="Times New Roman" w:hAnsi="Times New Roman"/>
          <w:color w:val="FF0000"/>
          <w:sz w:val="22"/>
        </w:rPr>
        <w:tab/>
        <w:t>[Author’s Name, Title]</w:t>
      </w:r>
    </w:p>
    <w:p w:rsidR="00EC1207" w:rsidRDefault="00EC1207">
      <w:pPr>
        <w:pStyle w:val="BodyText3"/>
        <w:tabs>
          <w:tab w:val="left" w:pos="1440"/>
        </w:tabs>
        <w:jc w:val="left"/>
        <w:rPr>
          <w:rFonts w:ascii="Times New Roman" w:hAnsi="Times New Roman"/>
          <w:color w:val="FF0000"/>
          <w:sz w:val="22"/>
        </w:rPr>
      </w:pPr>
      <w:r>
        <w:rPr>
          <w:rFonts w:ascii="Times New Roman" w:hAnsi="Times New Roman"/>
          <w:color w:val="FF0000"/>
          <w:sz w:val="22"/>
        </w:rPr>
        <w:tab/>
        <w:t>[District/Region (if prepared by Caltrans)]</w:t>
      </w:r>
    </w:p>
    <w:p w:rsidR="00EC1207" w:rsidRDefault="00EC1207">
      <w:pPr>
        <w:pStyle w:val="BodyText3"/>
        <w:tabs>
          <w:tab w:val="left" w:pos="1440"/>
        </w:tabs>
        <w:jc w:val="left"/>
        <w:rPr>
          <w:rFonts w:ascii="Times New Roman" w:hAnsi="Times New Roman"/>
          <w:color w:val="FF0000"/>
          <w:sz w:val="22"/>
        </w:rPr>
      </w:pPr>
      <w:r>
        <w:rPr>
          <w:rFonts w:ascii="Times New Roman" w:hAnsi="Times New Roman"/>
          <w:color w:val="FF0000"/>
          <w:sz w:val="22"/>
        </w:rPr>
        <w:tab/>
        <w:t>[Consultant Company Name]</w:t>
      </w:r>
    </w:p>
    <w:p w:rsidR="00EC1207" w:rsidRDefault="00EC1207">
      <w:pPr>
        <w:pStyle w:val="BodyText3"/>
        <w:tabs>
          <w:tab w:val="left" w:pos="1350"/>
        </w:tabs>
        <w:jc w:val="left"/>
        <w:rPr>
          <w:rFonts w:ascii="Times New Roman" w:hAnsi="Times New Roman"/>
          <w:sz w:val="22"/>
        </w:rPr>
      </w:pPr>
    </w:p>
    <w:p w:rsidR="00EC1207" w:rsidRDefault="00EC1207">
      <w:pPr>
        <w:pStyle w:val="BodyText3"/>
        <w:tabs>
          <w:tab w:val="left" w:pos="1350"/>
        </w:tabs>
        <w:jc w:val="left"/>
        <w:rPr>
          <w:rFonts w:ascii="Times New Roman" w:hAnsi="Times New Roman"/>
          <w:sz w:val="22"/>
        </w:rPr>
      </w:pPr>
    </w:p>
    <w:p w:rsidR="00EC1207" w:rsidRDefault="00EC1207">
      <w:pPr>
        <w:pStyle w:val="BodyText3"/>
        <w:tabs>
          <w:tab w:val="left" w:pos="1350"/>
        </w:tabs>
        <w:jc w:val="left"/>
        <w:rPr>
          <w:rFonts w:ascii="Times New Roman" w:hAnsi="Times New Roman"/>
          <w:sz w:val="22"/>
        </w:rPr>
      </w:pPr>
    </w:p>
    <w:bookmarkEnd w:id="1"/>
    <w:bookmarkEnd w:id="2"/>
    <w:bookmarkEnd w:id="3"/>
    <w:bookmarkEnd w:id="4"/>
    <w:bookmarkEnd w:id="5"/>
    <w:bookmarkEnd w:id="6"/>
    <w:bookmarkEnd w:id="7"/>
    <w:p w:rsidR="00EC1207" w:rsidRDefault="00EC1207">
      <w:pPr>
        <w:pStyle w:val="Title"/>
        <w:ind w:left="360" w:right="634"/>
        <w:jc w:val="left"/>
        <w:rPr>
          <w:b w:val="0"/>
          <w:snapToGrid w:val="0"/>
        </w:rPr>
      </w:pPr>
    </w:p>
    <w:p w:rsidR="00EC1207" w:rsidRDefault="00EC1207">
      <w:pPr>
        <w:pStyle w:val="Title"/>
        <w:ind w:left="360" w:right="634"/>
        <w:jc w:val="left"/>
        <w:rPr>
          <w:b w:val="0"/>
          <w:snapToGrid w:val="0"/>
        </w:rPr>
      </w:pPr>
    </w:p>
    <w:p w:rsidR="00EC1207" w:rsidRDefault="0065011E">
      <w:pPr>
        <w:pStyle w:val="DPBodyText"/>
        <w:sectPr w:rsidR="00EC1207">
          <w:headerReference w:type="first" r:id="rId9"/>
          <w:pgSz w:w="12240" w:h="15840" w:code="1"/>
          <w:pgMar w:top="1440" w:right="1440" w:bottom="1440" w:left="1440" w:header="720" w:footer="720" w:gutter="0"/>
          <w:pgNumType w:fmt="lowerRoman"/>
          <w:cols w:space="720"/>
          <w:titlePg/>
        </w:sectPr>
      </w:pPr>
      <w:r>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35" type="#_x0000_t75" style="position:absolute;margin-left:175.5pt;margin-top:21.6pt;width:94.85pt;height:79.7pt;z-index:-251658752;mso-wrap-edited:f" wrapcoords="3429 0 3429 19034 21600 19034 21600 0 3429 0" fillcolor="window">
            <v:imagedata r:id="rId10" o:title=""/>
          </v:shape>
          <o:OLEObject Type="Embed" ProgID="Word.Picture.8" ShapeID="_x0000_s1535" DrawAspect="Content" ObjectID="_1665315161" r:id="rId11"/>
        </w:object>
      </w:r>
    </w:p>
    <w:p w:rsidR="00EC1207" w:rsidRDefault="00EC1207">
      <w:pPr>
        <w:pStyle w:val="DPFrontBackMatter"/>
      </w:pPr>
      <w:bookmarkStart w:id="8" w:name="_Toc116196029"/>
      <w:r>
        <w:lastRenderedPageBreak/>
        <w:t>Table of Contents</w:t>
      </w:r>
      <w:bookmarkEnd w:id="8"/>
    </w:p>
    <w:p w:rsidR="00E440B3" w:rsidRPr="00E440B3" w:rsidRDefault="00E440B3" w:rsidP="00E440B3">
      <w:pPr>
        <w:pStyle w:val="DPBodyText"/>
        <w:rPr>
          <w:color w:val="0000FF"/>
        </w:rPr>
      </w:pPr>
      <w:r w:rsidRPr="00E440B3">
        <w:rPr>
          <w:color w:val="0000FF"/>
        </w:rPr>
        <w:t>Be sure to regenerate the Table of Contents</w:t>
      </w:r>
      <w:r w:rsidR="009B23BC">
        <w:rPr>
          <w:color w:val="0000FF"/>
        </w:rPr>
        <w:t xml:space="preserve"> (right click, choose ‘Update Field’)</w:t>
      </w:r>
      <w:r w:rsidRPr="00E440B3">
        <w:rPr>
          <w:color w:val="0000FF"/>
        </w:rPr>
        <w:t xml:space="preserve">, updating </w:t>
      </w:r>
      <w:r w:rsidR="009B23BC">
        <w:rPr>
          <w:color w:val="0000FF"/>
        </w:rPr>
        <w:t>the entire table</w:t>
      </w:r>
      <w:r w:rsidRPr="00E440B3">
        <w:rPr>
          <w:color w:val="0000FF"/>
        </w:rPr>
        <w:t xml:space="preserve"> not just page numbers, before printing or completing the report. You may have different Appendix num</w:t>
      </w:r>
      <w:r w:rsidR="009B23BC">
        <w:rPr>
          <w:color w:val="0000FF"/>
        </w:rPr>
        <w:t>b</w:t>
      </w:r>
      <w:r w:rsidRPr="00E440B3">
        <w:rPr>
          <w:color w:val="0000FF"/>
        </w:rPr>
        <w:t>ering if, for instance, the CO modeling appendix is not necessary.</w:t>
      </w:r>
    </w:p>
    <w:p w:rsidR="00B16BF8" w:rsidRDefault="00DC1F34">
      <w:pPr>
        <w:pStyle w:val="TOC1"/>
        <w:tabs>
          <w:tab w:val="left" w:pos="1320"/>
          <w:tab w:val="right" w:leader="dot" w:pos="9350"/>
        </w:tabs>
        <w:rPr>
          <w:rFonts w:asciiTheme="minorHAnsi" w:eastAsiaTheme="minorEastAsia" w:hAnsiTheme="minorHAnsi" w:cstheme="minorBidi"/>
          <w:noProof/>
          <w:szCs w:val="22"/>
        </w:rPr>
      </w:pPr>
      <w:r>
        <w:rPr>
          <w:rFonts w:ascii="Arial Black" w:hAnsi="Arial Black"/>
          <w:noProof/>
          <w:szCs w:val="40"/>
        </w:rPr>
        <w:fldChar w:fldCharType="begin"/>
      </w:r>
      <w:r w:rsidR="00EC1207">
        <w:rPr>
          <w:rFonts w:ascii="Arial Black" w:hAnsi="Arial Black"/>
          <w:noProof/>
          <w:szCs w:val="40"/>
        </w:rPr>
        <w:instrText xml:space="preserve"> TOC \o "1-3" \h \z </w:instrText>
      </w:r>
      <w:r>
        <w:rPr>
          <w:rFonts w:ascii="Arial Black" w:hAnsi="Arial Black"/>
          <w:noProof/>
          <w:szCs w:val="40"/>
        </w:rPr>
        <w:fldChar w:fldCharType="separate"/>
      </w:r>
      <w:hyperlink w:anchor="_Toc379787718" w:history="1">
        <w:r w:rsidR="00B16BF8" w:rsidRPr="0073140D">
          <w:rPr>
            <w:rStyle w:val="Hyperlink"/>
            <w:noProof/>
          </w:rPr>
          <w:t>Section 1.</w:t>
        </w:r>
        <w:r w:rsidR="00B16BF8">
          <w:rPr>
            <w:rFonts w:asciiTheme="minorHAnsi" w:eastAsiaTheme="minorEastAsia" w:hAnsiTheme="minorHAnsi" w:cstheme="minorBidi"/>
            <w:noProof/>
            <w:szCs w:val="22"/>
          </w:rPr>
          <w:tab/>
        </w:r>
        <w:r w:rsidR="00B16BF8" w:rsidRPr="0073140D">
          <w:rPr>
            <w:rStyle w:val="Hyperlink"/>
            <w:noProof/>
          </w:rPr>
          <w:t>Introduction and Project Description</w:t>
        </w:r>
        <w:r w:rsidR="00B16BF8">
          <w:rPr>
            <w:noProof/>
            <w:webHidden/>
          </w:rPr>
          <w:tab/>
        </w:r>
        <w:r>
          <w:rPr>
            <w:noProof/>
            <w:webHidden/>
          </w:rPr>
          <w:fldChar w:fldCharType="begin"/>
        </w:r>
        <w:r w:rsidR="00B16BF8">
          <w:rPr>
            <w:noProof/>
            <w:webHidden/>
          </w:rPr>
          <w:instrText xml:space="preserve"> PAGEREF _Toc379787718 \h </w:instrText>
        </w:r>
        <w:r>
          <w:rPr>
            <w:noProof/>
            <w:webHidden/>
          </w:rPr>
        </w:r>
        <w:r>
          <w:rPr>
            <w:noProof/>
            <w:webHidden/>
          </w:rPr>
          <w:fldChar w:fldCharType="separate"/>
        </w:r>
        <w:r w:rsidR="00B16BF8">
          <w:rPr>
            <w:noProof/>
            <w:webHidden/>
          </w:rPr>
          <w:t>1</w:t>
        </w:r>
        <w:r>
          <w:rPr>
            <w:noProof/>
            <w:webHidden/>
          </w:rPr>
          <w:fldChar w:fldCharType="end"/>
        </w:r>
      </w:hyperlink>
    </w:p>
    <w:p w:rsidR="00B16BF8" w:rsidRDefault="0065011E">
      <w:pPr>
        <w:pStyle w:val="TOC2"/>
        <w:tabs>
          <w:tab w:val="left" w:pos="880"/>
          <w:tab w:val="right" w:leader="dot" w:pos="9350"/>
        </w:tabs>
        <w:rPr>
          <w:rFonts w:asciiTheme="minorHAnsi" w:eastAsiaTheme="minorEastAsia" w:hAnsiTheme="minorHAnsi" w:cstheme="minorBidi"/>
          <w:noProof/>
          <w:szCs w:val="22"/>
        </w:rPr>
      </w:pPr>
      <w:hyperlink w:anchor="_Toc379787719" w:history="1">
        <w:r w:rsidR="00B16BF8" w:rsidRPr="0073140D">
          <w:rPr>
            <w:rStyle w:val="Hyperlink"/>
            <w:noProof/>
          </w:rPr>
          <w:t>1.1.</w:t>
        </w:r>
        <w:r w:rsidR="00B16BF8">
          <w:rPr>
            <w:rFonts w:asciiTheme="minorHAnsi" w:eastAsiaTheme="minorEastAsia" w:hAnsiTheme="minorHAnsi" w:cstheme="minorBidi"/>
            <w:noProof/>
            <w:szCs w:val="22"/>
          </w:rPr>
          <w:tab/>
        </w:r>
        <w:r w:rsidR="00B16BF8" w:rsidRPr="0073140D">
          <w:rPr>
            <w:rStyle w:val="Hyperlink"/>
            <w:noProof/>
          </w:rPr>
          <w:t>Project Description</w:t>
        </w:r>
        <w:r w:rsidR="00B16BF8">
          <w:rPr>
            <w:noProof/>
            <w:webHidden/>
          </w:rPr>
          <w:tab/>
        </w:r>
        <w:r w:rsidR="00DC1F34">
          <w:rPr>
            <w:noProof/>
            <w:webHidden/>
          </w:rPr>
          <w:fldChar w:fldCharType="begin"/>
        </w:r>
        <w:r w:rsidR="00B16BF8">
          <w:rPr>
            <w:noProof/>
            <w:webHidden/>
          </w:rPr>
          <w:instrText xml:space="preserve"> PAGEREF _Toc379787719 \h </w:instrText>
        </w:r>
        <w:r w:rsidR="00DC1F34">
          <w:rPr>
            <w:noProof/>
            <w:webHidden/>
          </w:rPr>
        </w:r>
        <w:r w:rsidR="00DC1F34">
          <w:rPr>
            <w:noProof/>
            <w:webHidden/>
          </w:rPr>
          <w:fldChar w:fldCharType="separate"/>
        </w:r>
        <w:r w:rsidR="00B16BF8">
          <w:rPr>
            <w:noProof/>
            <w:webHidden/>
          </w:rPr>
          <w:t>1</w:t>
        </w:r>
        <w:r w:rsidR="00DC1F34">
          <w:rPr>
            <w:noProof/>
            <w:webHidden/>
          </w:rPr>
          <w:fldChar w:fldCharType="end"/>
        </w:r>
      </w:hyperlink>
    </w:p>
    <w:p w:rsidR="00B16BF8" w:rsidRDefault="0065011E">
      <w:pPr>
        <w:pStyle w:val="TOC2"/>
        <w:tabs>
          <w:tab w:val="left" w:pos="880"/>
          <w:tab w:val="right" w:leader="dot" w:pos="9350"/>
        </w:tabs>
        <w:rPr>
          <w:rFonts w:asciiTheme="minorHAnsi" w:eastAsiaTheme="minorEastAsia" w:hAnsiTheme="minorHAnsi" w:cstheme="minorBidi"/>
          <w:noProof/>
          <w:szCs w:val="22"/>
        </w:rPr>
      </w:pPr>
      <w:hyperlink w:anchor="_Toc379787720" w:history="1">
        <w:r w:rsidR="00B16BF8" w:rsidRPr="0073140D">
          <w:rPr>
            <w:rStyle w:val="Hyperlink"/>
            <w:noProof/>
          </w:rPr>
          <w:t>1.2.</w:t>
        </w:r>
        <w:r w:rsidR="00B16BF8">
          <w:rPr>
            <w:rFonts w:asciiTheme="minorHAnsi" w:eastAsiaTheme="minorEastAsia" w:hAnsiTheme="minorHAnsi" w:cstheme="minorBidi"/>
            <w:noProof/>
            <w:szCs w:val="22"/>
          </w:rPr>
          <w:tab/>
        </w:r>
        <w:r w:rsidR="00B16BF8" w:rsidRPr="0073140D">
          <w:rPr>
            <w:rStyle w:val="Hyperlink"/>
            <w:noProof/>
          </w:rPr>
          <w:t>Air Quality Regulatory Framework</w:t>
        </w:r>
        <w:r w:rsidR="00B16BF8">
          <w:rPr>
            <w:noProof/>
            <w:webHidden/>
          </w:rPr>
          <w:tab/>
        </w:r>
        <w:r w:rsidR="00DC1F34">
          <w:rPr>
            <w:noProof/>
            <w:webHidden/>
          </w:rPr>
          <w:fldChar w:fldCharType="begin"/>
        </w:r>
        <w:r w:rsidR="00B16BF8">
          <w:rPr>
            <w:noProof/>
            <w:webHidden/>
          </w:rPr>
          <w:instrText xml:space="preserve"> PAGEREF _Toc379787720 \h </w:instrText>
        </w:r>
        <w:r w:rsidR="00DC1F34">
          <w:rPr>
            <w:noProof/>
            <w:webHidden/>
          </w:rPr>
        </w:r>
        <w:r w:rsidR="00DC1F34">
          <w:rPr>
            <w:noProof/>
            <w:webHidden/>
          </w:rPr>
          <w:fldChar w:fldCharType="separate"/>
        </w:r>
        <w:r w:rsidR="00B16BF8">
          <w:rPr>
            <w:noProof/>
            <w:webHidden/>
          </w:rPr>
          <w:t>2</w:t>
        </w:r>
        <w:r w:rsidR="00DC1F34">
          <w:rPr>
            <w:noProof/>
            <w:webHidden/>
          </w:rPr>
          <w:fldChar w:fldCharType="end"/>
        </w:r>
      </w:hyperlink>
    </w:p>
    <w:p w:rsidR="00B16BF8" w:rsidRDefault="0065011E">
      <w:pPr>
        <w:pStyle w:val="TOC2"/>
        <w:tabs>
          <w:tab w:val="left" w:pos="880"/>
          <w:tab w:val="right" w:leader="dot" w:pos="9350"/>
        </w:tabs>
        <w:rPr>
          <w:rFonts w:asciiTheme="minorHAnsi" w:eastAsiaTheme="minorEastAsia" w:hAnsiTheme="minorHAnsi" w:cstheme="minorBidi"/>
          <w:noProof/>
          <w:szCs w:val="22"/>
        </w:rPr>
      </w:pPr>
      <w:hyperlink w:anchor="_Toc379787721" w:history="1">
        <w:r w:rsidR="00B16BF8" w:rsidRPr="0073140D">
          <w:rPr>
            <w:rStyle w:val="Hyperlink"/>
            <w:noProof/>
          </w:rPr>
          <w:t>1.3.</w:t>
        </w:r>
        <w:r w:rsidR="00B16BF8">
          <w:rPr>
            <w:rFonts w:asciiTheme="minorHAnsi" w:eastAsiaTheme="minorEastAsia" w:hAnsiTheme="minorHAnsi" w:cstheme="minorBidi"/>
            <w:noProof/>
            <w:szCs w:val="22"/>
          </w:rPr>
          <w:tab/>
        </w:r>
        <w:r w:rsidR="00B16BF8" w:rsidRPr="0073140D">
          <w:rPr>
            <w:rStyle w:val="Hyperlink"/>
            <w:noProof/>
          </w:rPr>
          <w:t>Public Review Comments Related to Air Quality Conformity</w:t>
        </w:r>
        <w:r w:rsidR="00B16BF8">
          <w:rPr>
            <w:noProof/>
            <w:webHidden/>
          </w:rPr>
          <w:tab/>
        </w:r>
        <w:r w:rsidR="00DC1F34">
          <w:rPr>
            <w:noProof/>
            <w:webHidden/>
          </w:rPr>
          <w:fldChar w:fldCharType="begin"/>
        </w:r>
        <w:r w:rsidR="00B16BF8">
          <w:rPr>
            <w:noProof/>
            <w:webHidden/>
          </w:rPr>
          <w:instrText xml:space="preserve"> PAGEREF _Toc379787721 \h </w:instrText>
        </w:r>
        <w:r w:rsidR="00DC1F34">
          <w:rPr>
            <w:noProof/>
            <w:webHidden/>
          </w:rPr>
        </w:r>
        <w:r w:rsidR="00DC1F34">
          <w:rPr>
            <w:noProof/>
            <w:webHidden/>
          </w:rPr>
          <w:fldChar w:fldCharType="separate"/>
        </w:r>
        <w:r w:rsidR="00B16BF8">
          <w:rPr>
            <w:noProof/>
            <w:webHidden/>
          </w:rPr>
          <w:t>2</w:t>
        </w:r>
        <w:r w:rsidR="00DC1F34">
          <w:rPr>
            <w:noProof/>
            <w:webHidden/>
          </w:rPr>
          <w:fldChar w:fldCharType="end"/>
        </w:r>
      </w:hyperlink>
    </w:p>
    <w:p w:rsidR="00B16BF8" w:rsidRDefault="0065011E">
      <w:pPr>
        <w:pStyle w:val="TOC1"/>
        <w:tabs>
          <w:tab w:val="left" w:pos="1320"/>
          <w:tab w:val="right" w:leader="dot" w:pos="9350"/>
        </w:tabs>
        <w:rPr>
          <w:rFonts w:asciiTheme="minorHAnsi" w:eastAsiaTheme="minorEastAsia" w:hAnsiTheme="minorHAnsi" w:cstheme="minorBidi"/>
          <w:noProof/>
          <w:szCs w:val="22"/>
        </w:rPr>
      </w:pPr>
      <w:hyperlink w:anchor="_Toc379787722" w:history="1">
        <w:r w:rsidR="00B16BF8" w:rsidRPr="0073140D">
          <w:rPr>
            <w:rStyle w:val="Hyperlink"/>
            <w:noProof/>
          </w:rPr>
          <w:t>Section 2.</w:t>
        </w:r>
        <w:r w:rsidR="00B16BF8">
          <w:rPr>
            <w:rFonts w:asciiTheme="minorHAnsi" w:eastAsiaTheme="minorEastAsia" w:hAnsiTheme="minorHAnsi" w:cstheme="minorBidi"/>
            <w:noProof/>
            <w:szCs w:val="22"/>
          </w:rPr>
          <w:tab/>
        </w:r>
        <w:r w:rsidR="00B16BF8" w:rsidRPr="0073140D">
          <w:rPr>
            <w:rStyle w:val="Hyperlink"/>
            <w:noProof/>
          </w:rPr>
          <w:t>Regional Conformity</w:t>
        </w:r>
        <w:r w:rsidR="00B16BF8">
          <w:rPr>
            <w:noProof/>
            <w:webHidden/>
          </w:rPr>
          <w:tab/>
        </w:r>
        <w:r w:rsidR="00DC1F34">
          <w:rPr>
            <w:noProof/>
            <w:webHidden/>
          </w:rPr>
          <w:fldChar w:fldCharType="begin"/>
        </w:r>
        <w:r w:rsidR="00B16BF8">
          <w:rPr>
            <w:noProof/>
            <w:webHidden/>
          </w:rPr>
          <w:instrText xml:space="preserve"> PAGEREF _Toc379787722 \h </w:instrText>
        </w:r>
        <w:r w:rsidR="00DC1F34">
          <w:rPr>
            <w:noProof/>
            <w:webHidden/>
          </w:rPr>
        </w:r>
        <w:r w:rsidR="00DC1F34">
          <w:rPr>
            <w:noProof/>
            <w:webHidden/>
          </w:rPr>
          <w:fldChar w:fldCharType="separate"/>
        </w:r>
        <w:r w:rsidR="00B16BF8">
          <w:rPr>
            <w:noProof/>
            <w:webHidden/>
          </w:rPr>
          <w:t>3</w:t>
        </w:r>
        <w:r w:rsidR="00DC1F34">
          <w:rPr>
            <w:noProof/>
            <w:webHidden/>
          </w:rPr>
          <w:fldChar w:fldCharType="end"/>
        </w:r>
      </w:hyperlink>
    </w:p>
    <w:p w:rsidR="00B16BF8" w:rsidRDefault="0065011E">
      <w:pPr>
        <w:pStyle w:val="TOC1"/>
        <w:tabs>
          <w:tab w:val="left" w:pos="1320"/>
          <w:tab w:val="right" w:leader="dot" w:pos="9350"/>
        </w:tabs>
        <w:rPr>
          <w:rFonts w:asciiTheme="minorHAnsi" w:eastAsiaTheme="minorEastAsia" w:hAnsiTheme="minorHAnsi" w:cstheme="minorBidi"/>
          <w:noProof/>
          <w:szCs w:val="22"/>
        </w:rPr>
      </w:pPr>
      <w:hyperlink w:anchor="_Toc379787723" w:history="1">
        <w:r w:rsidR="00B16BF8" w:rsidRPr="0073140D">
          <w:rPr>
            <w:rStyle w:val="Hyperlink"/>
            <w:noProof/>
          </w:rPr>
          <w:t>Section 3.</w:t>
        </w:r>
        <w:r w:rsidR="00B16BF8">
          <w:rPr>
            <w:rFonts w:asciiTheme="minorHAnsi" w:eastAsiaTheme="minorEastAsia" w:hAnsiTheme="minorHAnsi" w:cstheme="minorBidi"/>
            <w:noProof/>
            <w:szCs w:val="22"/>
          </w:rPr>
          <w:tab/>
        </w:r>
        <w:r w:rsidR="00B16BF8" w:rsidRPr="0073140D">
          <w:rPr>
            <w:rStyle w:val="Hyperlink"/>
            <w:noProof/>
          </w:rPr>
          <w:t>Localized Impact (Hot-Spot) Conformity</w:t>
        </w:r>
        <w:r w:rsidR="00B16BF8">
          <w:rPr>
            <w:noProof/>
            <w:webHidden/>
          </w:rPr>
          <w:tab/>
        </w:r>
        <w:r w:rsidR="00DC1F34">
          <w:rPr>
            <w:noProof/>
            <w:webHidden/>
          </w:rPr>
          <w:fldChar w:fldCharType="begin"/>
        </w:r>
        <w:r w:rsidR="00B16BF8">
          <w:rPr>
            <w:noProof/>
            <w:webHidden/>
          </w:rPr>
          <w:instrText xml:space="preserve"> PAGEREF _Toc379787723 \h </w:instrText>
        </w:r>
        <w:r w:rsidR="00DC1F34">
          <w:rPr>
            <w:noProof/>
            <w:webHidden/>
          </w:rPr>
        </w:r>
        <w:r w:rsidR="00DC1F34">
          <w:rPr>
            <w:noProof/>
            <w:webHidden/>
          </w:rPr>
          <w:fldChar w:fldCharType="separate"/>
        </w:r>
        <w:r w:rsidR="00B16BF8">
          <w:rPr>
            <w:noProof/>
            <w:webHidden/>
          </w:rPr>
          <w:t>5</w:t>
        </w:r>
        <w:r w:rsidR="00DC1F34">
          <w:rPr>
            <w:noProof/>
            <w:webHidden/>
          </w:rPr>
          <w:fldChar w:fldCharType="end"/>
        </w:r>
      </w:hyperlink>
    </w:p>
    <w:p w:rsidR="00B16BF8" w:rsidRDefault="0065011E">
      <w:pPr>
        <w:pStyle w:val="TOC2"/>
        <w:tabs>
          <w:tab w:val="left" w:pos="880"/>
          <w:tab w:val="right" w:leader="dot" w:pos="9350"/>
        </w:tabs>
        <w:rPr>
          <w:rFonts w:asciiTheme="minorHAnsi" w:eastAsiaTheme="minorEastAsia" w:hAnsiTheme="minorHAnsi" w:cstheme="minorBidi"/>
          <w:noProof/>
          <w:szCs w:val="22"/>
        </w:rPr>
      </w:pPr>
      <w:hyperlink w:anchor="_Toc379787724" w:history="1">
        <w:r w:rsidR="00B16BF8" w:rsidRPr="0073140D">
          <w:rPr>
            <w:rStyle w:val="Hyperlink"/>
            <w:noProof/>
          </w:rPr>
          <w:t>3.1.</w:t>
        </w:r>
        <w:r w:rsidR="00B16BF8">
          <w:rPr>
            <w:rFonts w:asciiTheme="minorHAnsi" w:eastAsiaTheme="minorEastAsia" w:hAnsiTheme="minorHAnsi" w:cstheme="minorBidi"/>
            <w:noProof/>
            <w:szCs w:val="22"/>
          </w:rPr>
          <w:tab/>
        </w:r>
        <w:r w:rsidR="00B16BF8" w:rsidRPr="0073140D">
          <w:rPr>
            <w:rStyle w:val="Hyperlink"/>
            <w:noProof/>
          </w:rPr>
          <w:t>Carbon Monoxide Hot-Spot Analysis</w:t>
        </w:r>
        <w:r w:rsidR="00B16BF8">
          <w:rPr>
            <w:noProof/>
            <w:webHidden/>
          </w:rPr>
          <w:tab/>
        </w:r>
        <w:r w:rsidR="00DC1F34">
          <w:rPr>
            <w:noProof/>
            <w:webHidden/>
          </w:rPr>
          <w:fldChar w:fldCharType="begin"/>
        </w:r>
        <w:r w:rsidR="00B16BF8">
          <w:rPr>
            <w:noProof/>
            <w:webHidden/>
          </w:rPr>
          <w:instrText xml:space="preserve"> PAGEREF _Toc379787724 \h </w:instrText>
        </w:r>
        <w:r w:rsidR="00DC1F34">
          <w:rPr>
            <w:noProof/>
            <w:webHidden/>
          </w:rPr>
        </w:r>
        <w:r w:rsidR="00DC1F34">
          <w:rPr>
            <w:noProof/>
            <w:webHidden/>
          </w:rPr>
          <w:fldChar w:fldCharType="separate"/>
        </w:r>
        <w:r w:rsidR="00B16BF8">
          <w:rPr>
            <w:noProof/>
            <w:webHidden/>
          </w:rPr>
          <w:t>5</w:t>
        </w:r>
        <w:r w:rsidR="00DC1F34">
          <w:rPr>
            <w:noProof/>
            <w:webHidden/>
          </w:rPr>
          <w:fldChar w:fldCharType="end"/>
        </w:r>
      </w:hyperlink>
    </w:p>
    <w:p w:rsidR="00B16BF8" w:rsidRDefault="0065011E">
      <w:pPr>
        <w:pStyle w:val="TOC2"/>
        <w:tabs>
          <w:tab w:val="left" w:pos="880"/>
          <w:tab w:val="right" w:leader="dot" w:pos="9350"/>
        </w:tabs>
        <w:rPr>
          <w:rFonts w:asciiTheme="minorHAnsi" w:eastAsiaTheme="minorEastAsia" w:hAnsiTheme="minorHAnsi" w:cstheme="minorBidi"/>
          <w:noProof/>
          <w:szCs w:val="22"/>
        </w:rPr>
      </w:pPr>
      <w:hyperlink w:anchor="_Toc379787725" w:history="1">
        <w:r w:rsidR="00B16BF8" w:rsidRPr="0073140D">
          <w:rPr>
            <w:rStyle w:val="Hyperlink"/>
            <w:noProof/>
          </w:rPr>
          <w:t>3.2.</w:t>
        </w:r>
        <w:r w:rsidR="00B16BF8">
          <w:rPr>
            <w:rFonts w:asciiTheme="minorHAnsi" w:eastAsiaTheme="minorEastAsia" w:hAnsiTheme="minorHAnsi" w:cstheme="minorBidi"/>
            <w:noProof/>
            <w:szCs w:val="22"/>
          </w:rPr>
          <w:tab/>
        </w:r>
        <w:r w:rsidR="00B16BF8" w:rsidRPr="0073140D">
          <w:rPr>
            <w:rStyle w:val="Hyperlink"/>
            <w:noProof/>
          </w:rPr>
          <w:t>PM2.5/PM10 Hot-Spot Analysis</w:t>
        </w:r>
        <w:r w:rsidR="00B16BF8">
          <w:rPr>
            <w:noProof/>
            <w:webHidden/>
          </w:rPr>
          <w:tab/>
        </w:r>
        <w:r w:rsidR="00DC1F34">
          <w:rPr>
            <w:noProof/>
            <w:webHidden/>
          </w:rPr>
          <w:fldChar w:fldCharType="begin"/>
        </w:r>
        <w:r w:rsidR="00B16BF8">
          <w:rPr>
            <w:noProof/>
            <w:webHidden/>
          </w:rPr>
          <w:instrText xml:space="preserve"> PAGEREF _Toc379787725 \h </w:instrText>
        </w:r>
        <w:r w:rsidR="00DC1F34">
          <w:rPr>
            <w:noProof/>
            <w:webHidden/>
          </w:rPr>
        </w:r>
        <w:r w:rsidR="00DC1F34">
          <w:rPr>
            <w:noProof/>
            <w:webHidden/>
          </w:rPr>
          <w:fldChar w:fldCharType="separate"/>
        </w:r>
        <w:r w:rsidR="00B16BF8">
          <w:rPr>
            <w:noProof/>
            <w:webHidden/>
          </w:rPr>
          <w:t>7</w:t>
        </w:r>
        <w:r w:rsidR="00DC1F34">
          <w:rPr>
            <w:noProof/>
            <w:webHidden/>
          </w:rPr>
          <w:fldChar w:fldCharType="end"/>
        </w:r>
      </w:hyperlink>
    </w:p>
    <w:p w:rsidR="00B16BF8" w:rsidRDefault="0065011E">
      <w:pPr>
        <w:pStyle w:val="TOC2"/>
        <w:tabs>
          <w:tab w:val="left" w:pos="880"/>
          <w:tab w:val="right" w:leader="dot" w:pos="9350"/>
        </w:tabs>
        <w:rPr>
          <w:rFonts w:asciiTheme="minorHAnsi" w:eastAsiaTheme="minorEastAsia" w:hAnsiTheme="minorHAnsi" w:cstheme="minorBidi"/>
          <w:noProof/>
          <w:szCs w:val="22"/>
        </w:rPr>
      </w:pPr>
      <w:hyperlink w:anchor="_Toc379787726" w:history="1">
        <w:r w:rsidR="00B16BF8" w:rsidRPr="0073140D">
          <w:rPr>
            <w:rStyle w:val="Hyperlink"/>
            <w:noProof/>
          </w:rPr>
          <w:t>3.3.</w:t>
        </w:r>
        <w:r w:rsidR="00B16BF8">
          <w:rPr>
            <w:rFonts w:asciiTheme="minorHAnsi" w:eastAsiaTheme="minorEastAsia" w:hAnsiTheme="minorHAnsi" w:cstheme="minorBidi"/>
            <w:noProof/>
            <w:szCs w:val="22"/>
          </w:rPr>
          <w:tab/>
        </w:r>
        <w:r w:rsidR="00B16BF8" w:rsidRPr="0073140D">
          <w:rPr>
            <w:rStyle w:val="Hyperlink"/>
            <w:noProof/>
          </w:rPr>
          <w:t>Construction-Related Hot-Spot Emissions</w:t>
        </w:r>
        <w:r w:rsidR="00B16BF8">
          <w:rPr>
            <w:noProof/>
            <w:webHidden/>
          </w:rPr>
          <w:tab/>
        </w:r>
        <w:r w:rsidR="00DC1F34">
          <w:rPr>
            <w:noProof/>
            <w:webHidden/>
          </w:rPr>
          <w:fldChar w:fldCharType="begin"/>
        </w:r>
        <w:r w:rsidR="00B16BF8">
          <w:rPr>
            <w:noProof/>
            <w:webHidden/>
          </w:rPr>
          <w:instrText xml:space="preserve"> PAGEREF _Toc379787726 \h </w:instrText>
        </w:r>
        <w:r w:rsidR="00DC1F34">
          <w:rPr>
            <w:noProof/>
            <w:webHidden/>
          </w:rPr>
        </w:r>
        <w:r w:rsidR="00DC1F34">
          <w:rPr>
            <w:noProof/>
            <w:webHidden/>
          </w:rPr>
          <w:fldChar w:fldCharType="separate"/>
        </w:r>
        <w:r w:rsidR="00B16BF8">
          <w:rPr>
            <w:noProof/>
            <w:webHidden/>
          </w:rPr>
          <w:t>11</w:t>
        </w:r>
        <w:r w:rsidR="00DC1F34">
          <w:rPr>
            <w:noProof/>
            <w:webHidden/>
          </w:rPr>
          <w:fldChar w:fldCharType="end"/>
        </w:r>
      </w:hyperlink>
    </w:p>
    <w:p w:rsidR="00B16BF8" w:rsidRDefault="0065011E">
      <w:pPr>
        <w:pStyle w:val="TOC1"/>
        <w:tabs>
          <w:tab w:val="left" w:pos="1540"/>
          <w:tab w:val="right" w:leader="dot" w:pos="9350"/>
        </w:tabs>
        <w:rPr>
          <w:rFonts w:asciiTheme="minorHAnsi" w:eastAsiaTheme="minorEastAsia" w:hAnsiTheme="minorHAnsi" w:cstheme="minorBidi"/>
          <w:noProof/>
          <w:szCs w:val="22"/>
        </w:rPr>
      </w:pPr>
      <w:hyperlink w:anchor="_Toc379787727" w:history="1">
        <w:r w:rsidR="00B16BF8" w:rsidRPr="0073140D">
          <w:rPr>
            <w:rStyle w:val="Hyperlink"/>
            <w:noProof/>
          </w:rPr>
          <w:t>Appendix A.</w:t>
        </w:r>
        <w:r w:rsidR="00B16BF8">
          <w:rPr>
            <w:rFonts w:asciiTheme="minorHAnsi" w:eastAsiaTheme="minorEastAsia" w:hAnsiTheme="minorHAnsi" w:cstheme="minorBidi"/>
            <w:noProof/>
            <w:szCs w:val="22"/>
          </w:rPr>
          <w:tab/>
        </w:r>
        <w:r w:rsidR="00B16BF8" w:rsidRPr="0073140D">
          <w:rPr>
            <w:rStyle w:val="Hyperlink"/>
            <w:noProof/>
          </w:rPr>
          <w:t>Public Review Comments and Responses Related to Air Quality Conformity</w:t>
        </w:r>
        <w:r w:rsidR="00B16BF8">
          <w:rPr>
            <w:noProof/>
            <w:webHidden/>
          </w:rPr>
          <w:tab/>
        </w:r>
        <w:r w:rsidR="00DC1F34">
          <w:rPr>
            <w:noProof/>
            <w:webHidden/>
          </w:rPr>
          <w:fldChar w:fldCharType="begin"/>
        </w:r>
        <w:r w:rsidR="00B16BF8">
          <w:rPr>
            <w:noProof/>
            <w:webHidden/>
          </w:rPr>
          <w:instrText xml:space="preserve"> PAGEREF _Toc379787727 \h </w:instrText>
        </w:r>
        <w:r w:rsidR="00DC1F34">
          <w:rPr>
            <w:noProof/>
            <w:webHidden/>
          </w:rPr>
        </w:r>
        <w:r w:rsidR="00DC1F34">
          <w:rPr>
            <w:noProof/>
            <w:webHidden/>
          </w:rPr>
          <w:fldChar w:fldCharType="separate"/>
        </w:r>
        <w:r w:rsidR="00B16BF8">
          <w:rPr>
            <w:noProof/>
            <w:webHidden/>
          </w:rPr>
          <w:t>13</w:t>
        </w:r>
        <w:r w:rsidR="00DC1F34">
          <w:rPr>
            <w:noProof/>
            <w:webHidden/>
          </w:rPr>
          <w:fldChar w:fldCharType="end"/>
        </w:r>
      </w:hyperlink>
    </w:p>
    <w:p w:rsidR="00B16BF8" w:rsidRDefault="0065011E">
      <w:pPr>
        <w:pStyle w:val="TOC1"/>
        <w:tabs>
          <w:tab w:val="left" w:pos="1540"/>
          <w:tab w:val="right" w:leader="dot" w:pos="9350"/>
        </w:tabs>
        <w:rPr>
          <w:rFonts w:asciiTheme="minorHAnsi" w:eastAsiaTheme="minorEastAsia" w:hAnsiTheme="minorHAnsi" w:cstheme="minorBidi"/>
          <w:noProof/>
          <w:szCs w:val="22"/>
        </w:rPr>
      </w:pPr>
      <w:hyperlink w:anchor="_Toc379787728" w:history="1">
        <w:r w:rsidR="00B16BF8" w:rsidRPr="0073140D">
          <w:rPr>
            <w:rStyle w:val="Hyperlink"/>
            <w:noProof/>
          </w:rPr>
          <w:t>Appendix B.</w:t>
        </w:r>
        <w:r w:rsidR="00B16BF8">
          <w:rPr>
            <w:rFonts w:asciiTheme="minorHAnsi" w:eastAsiaTheme="minorEastAsia" w:hAnsiTheme="minorHAnsi" w:cstheme="minorBidi"/>
            <w:noProof/>
            <w:szCs w:val="22"/>
          </w:rPr>
          <w:tab/>
        </w:r>
        <w:r w:rsidR="00B16BF8" w:rsidRPr="0073140D">
          <w:rPr>
            <w:rStyle w:val="Hyperlink"/>
            <w:noProof/>
          </w:rPr>
          <w:t>Documentation Related to Regional Conformity</w:t>
        </w:r>
        <w:r w:rsidR="00B16BF8">
          <w:rPr>
            <w:noProof/>
            <w:webHidden/>
          </w:rPr>
          <w:tab/>
        </w:r>
        <w:r w:rsidR="00DC1F34">
          <w:rPr>
            <w:noProof/>
            <w:webHidden/>
          </w:rPr>
          <w:fldChar w:fldCharType="begin"/>
        </w:r>
        <w:r w:rsidR="00B16BF8">
          <w:rPr>
            <w:noProof/>
            <w:webHidden/>
          </w:rPr>
          <w:instrText xml:space="preserve"> PAGEREF _Toc379787728 \h </w:instrText>
        </w:r>
        <w:r w:rsidR="00DC1F34">
          <w:rPr>
            <w:noProof/>
            <w:webHidden/>
          </w:rPr>
        </w:r>
        <w:r w:rsidR="00DC1F34">
          <w:rPr>
            <w:noProof/>
            <w:webHidden/>
          </w:rPr>
          <w:fldChar w:fldCharType="separate"/>
        </w:r>
        <w:r w:rsidR="00B16BF8">
          <w:rPr>
            <w:noProof/>
            <w:webHidden/>
          </w:rPr>
          <w:t>14</w:t>
        </w:r>
        <w:r w:rsidR="00DC1F34">
          <w:rPr>
            <w:noProof/>
            <w:webHidden/>
          </w:rPr>
          <w:fldChar w:fldCharType="end"/>
        </w:r>
      </w:hyperlink>
    </w:p>
    <w:p w:rsidR="00B16BF8" w:rsidRDefault="0065011E">
      <w:pPr>
        <w:pStyle w:val="TOC1"/>
        <w:tabs>
          <w:tab w:val="left" w:pos="1540"/>
          <w:tab w:val="right" w:leader="dot" w:pos="9350"/>
        </w:tabs>
        <w:rPr>
          <w:rFonts w:asciiTheme="minorHAnsi" w:eastAsiaTheme="minorEastAsia" w:hAnsiTheme="minorHAnsi" w:cstheme="minorBidi"/>
          <w:noProof/>
          <w:szCs w:val="22"/>
        </w:rPr>
      </w:pPr>
      <w:hyperlink w:anchor="_Toc379787729" w:history="1">
        <w:r w:rsidR="00B16BF8" w:rsidRPr="0073140D">
          <w:rPr>
            <w:rStyle w:val="Hyperlink"/>
            <w:noProof/>
          </w:rPr>
          <w:t>Appendix C.</w:t>
        </w:r>
        <w:r w:rsidR="00B16BF8">
          <w:rPr>
            <w:rFonts w:asciiTheme="minorHAnsi" w:eastAsiaTheme="minorEastAsia" w:hAnsiTheme="minorHAnsi" w:cstheme="minorBidi"/>
            <w:noProof/>
            <w:szCs w:val="22"/>
          </w:rPr>
          <w:tab/>
        </w:r>
        <w:r w:rsidR="00B16BF8" w:rsidRPr="0073140D">
          <w:rPr>
            <w:rStyle w:val="Hyperlink"/>
            <w:noProof/>
          </w:rPr>
          <w:t>Carbon Monoxide Hot-Spot Analysis Modelling Procedures</w:t>
        </w:r>
        <w:r w:rsidR="00B16BF8">
          <w:rPr>
            <w:noProof/>
            <w:webHidden/>
          </w:rPr>
          <w:tab/>
        </w:r>
        <w:r w:rsidR="00DC1F34">
          <w:rPr>
            <w:noProof/>
            <w:webHidden/>
          </w:rPr>
          <w:fldChar w:fldCharType="begin"/>
        </w:r>
        <w:r w:rsidR="00B16BF8">
          <w:rPr>
            <w:noProof/>
            <w:webHidden/>
          </w:rPr>
          <w:instrText xml:space="preserve"> PAGEREF _Toc379787729 \h </w:instrText>
        </w:r>
        <w:r w:rsidR="00DC1F34">
          <w:rPr>
            <w:noProof/>
            <w:webHidden/>
          </w:rPr>
        </w:r>
        <w:r w:rsidR="00DC1F34">
          <w:rPr>
            <w:noProof/>
            <w:webHidden/>
          </w:rPr>
          <w:fldChar w:fldCharType="separate"/>
        </w:r>
        <w:r w:rsidR="00B16BF8">
          <w:rPr>
            <w:noProof/>
            <w:webHidden/>
          </w:rPr>
          <w:t>16</w:t>
        </w:r>
        <w:r w:rsidR="00DC1F34">
          <w:rPr>
            <w:noProof/>
            <w:webHidden/>
          </w:rPr>
          <w:fldChar w:fldCharType="end"/>
        </w:r>
      </w:hyperlink>
    </w:p>
    <w:p w:rsidR="00B16BF8" w:rsidRDefault="0065011E">
      <w:pPr>
        <w:pStyle w:val="TOC1"/>
        <w:tabs>
          <w:tab w:val="left" w:pos="1540"/>
          <w:tab w:val="right" w:leader="dot" w:pos="9350"/>
        </w:tabs>
        <w:rPr>
          <w:rFonts w:asciiTheme="minorHAnsi" w:eastAsiaTheme="minorEastAsia" w:hAnsiTheme="minorHAnsi" w:cstheme="minorBidi"/>
          <w:noProof/>
          <w:szCs w:val="22"/>
        </w:rPr>
      </w:pPr>
      <w:hyperlink w:anchor="_Toc379787730" w:history="1">
        <w:r w:rsidR="00B16BF8" w:rsidRPr="0073140D">
          <w:rPr>
            <w:rStyle w:val="Hyperlink"/>
            <w:noProof/>
          </w:rPr>
          <w:t>Appendix D.</w:t>
        </w:r>
        <w:r w:rsidR="00B16BF8">
          <w:rPr>
            <w:rFonts w:asciiTheme="minorHAnsi" w:eastAsiaTheme="minorEastAsia" w:hAnsiTheme="minorHAnsi" w:cstheme="minorBidi"/>
            <w:noProof/>
            <w:szCs w:val="22"/>
          </w:rPr>
          <w:tab/>
        </w:r>
        <w:r w:rsidR="00B16BF8" w:rsidRPr="0073140D">
          <w:rPr>
            <w:rStyle w:val="Hyperlink"/>
            <w:noProof/>
          </w:rPr>
          <w:t>PM Interagency Consultation</w:t>
        </w:r>
        <w:r w:rsidR="00B16BF8">
          <w:rPr>
            <w:noProof/>
            <w:webHidden/>
          </w:rPr>
          <w:tab/>
        </w:r>
        <w:r w:rsidR="00DC1F34">
          <w:rPr>
            <w:noProof/>
            <w:webHidden/>
          </w:rPr>
          <w:fldChar w:fldCharType="begin"/>
        </w:r>
        <w:r w:rsidR="00B16BF8">
          <w:rPr>
            <w:noProof/>
            <w:webHidden/>
          </w:rPr>
          <w:instrText xml:space="preserve"> PAGEREF _Toc379787730 \h </w:instrText>
        </w:r>
        <w:r w:rsidR="00DC1F34">
          <w:rPr>
            <w:noProof/>
            <w:webHidden/>
          </w:rPr>
        </w:r>
        <w:r w:rsidR="00DC1F34">
          <w:rPr>
            <w:noProof/>
            <w:webHidden/>
          </w:rPr>
          <w:fldChar w:fldCharType="separate"/>
        </w:r>
        <w:r w:rsidR="00B16BF8">
          <w:rPr>
            <w:noProof/>
            <w:webHidden/>
          </w:rPr>
          <w:t>20</w:t>
        </w:r>
        <w:r w:rsidR="00DC1F34">
          <w:rPr>
            <w:noProof/>
            <w:webHidden/>
          </w:rPr>
          <w:fldChar w:fldCharType="end"/>
        </w:r>
      </w:hyperlink>
    </w:p>
    <w:p w:rsidR="00B16BF8" w:rsidRDefault="0065011E">
      <w:pPr>
        <w:pStyle w:val="TOC2"/>
        <w:tabs>
          <w:tab w:val="left" w:pos="880"/>
          <w:tab w:val="right" w:leader="dot" w:pos="9350"/>
        </w:tabs>
        <w:rPr>
          <w:rFonts w:asciiTheme="minorHAnsi" w:eastAsiaTheme="minorEastAsia" w:hAnsiTheme="minorHAnsi" w:cstheme="minorBidi"/>
          <w:noProof/>
          <w:szCs w:val="22"/>
        </w:rPr>
      </w:pPr>
      <w:hyperlink w:anchor="_Toc379787731" w:history="1">
        <w:r w:rsidR="00B16BF8" w:rsidRPr="0073140D">
          <w:rPr>
            <w:rStyle w:val="Hyperlink"/>
            <w:noProof/>
          </w:rPr>
          <w:t>1.1</w:t>
        </w:r>
        <w:r w:rsidR="00B16BF8">
          <w:rPr>
            <w:rFonts w:asciiTheme="minorHAnsi" w:eastAsiaTheme="minorEastAsia" w:hAnsiTheme="minorHAnsi" w:cstheme="minorBidi"/>
            <w:noProof/>
            <w:szCs w:val="22"/>
          </w:rPr>
          <w:tab/>
        </w:r>
        <w:r w:rsidR="00B16BF8" w:rsidRPr="0073140D">
          <w:rPr>
            <w:rStyle w:val="Hyperlink"/>
            <w:noProof/>
          </w:rPr>
          <w:t>Summary</w:t>
        </w:r>
        <w:r w:rsidR="00B16BF8">
          <w:rPr>
            <w:noProof/>
            <w:webHidden/>
          </w:rPr>
          <w:tab/>
        </w:r>
        <w:r w:rsidR="00DC1F34">
          <w:rPr>
            <w:noProof/>
            <w:webHidden/>
          </w:rPr>
          <w:fldChar w:fldCharType="begin"/>
        </w:r>
        <w:r w:rsidR="00B16BF8">
          <w:rPr>
            <w:noProof/>
            <w:webHidden/>
          </w:rPr>
          <w:instrText xml:space="preserve"> PAGEREF _Toc379787731 \h </w:instrText>
        </w:r>
        <w:r w:rsidR="00DC1F34">
          <w:rPr>
            <w:noProof/>
            <w:webHidden/>
          </w:rPr>
        </w:r>
        <w:r w:rsidR="00DC1F34">
          <w:rPr>
            <w:noProof/>
            <w:webHidden/>
          </w:rPr>
          <w:fldChar w:fldCharType="separate"/>
        </w:r>
        <w:r w:rsidR="00B16BF8">
          <w:rPr>
            <w:noProof/>
            <w:webHidden/>
          </w:rPr>
          <w:t>21</w:t>
        </w:r>
        <w:r w:rsidR="00DC1F34">
          <w:rPr>
            <w:noProof/>
            <w:webHidden/>
          </w:rPr>
          <w:fldChar w:fldCharType="end"/>
        </w:r>
      </w:hyperlink>
    </w:p>
    <w:p w:rsidR="00B16BF8" w:rsidRDefault="0065011E">
      <w:pPr>
        <w:pStyle w:val="TOC2"/>
        <w:tabs>
          <w:tab w:val="left" w:pos="880"/>
          <w:tab w:val="right" w:leader="dot" w:pos="9350"/>
        </w:tabs>
        <w:rPr>
          <w:rFonts w:asciiTheme="minorHAnsi" w:eastAsiaTheme="minorEastAsia" w:hAnsiTheme="minorHAnsi" w:cstheme="minorBidi"/>
          <w:noProof/>
          <w:szCs w:val="22"/>
        </w:rPr>
      </w:pPr>
      <w:hyperlink w:anchor="_Toc379787732" w:history="1">
        <w:r w:rsidR="00B16BF8" w:rsidRPr="0073140D">
          <w:rPr>
            <w:rStyle w:val="Hyperlink"/>
            <w:noProof/>
          </w:rPr>
          <w:t>1.2</w:t>
        </w:r>
        <w:r w:rsidR="00B16BF8">
          <w:rPr>
            <w:rFonts w:asciiTheme="minorHAnsi" w:eastAsiaTheme="minorEastAsia" w:hAnsiTheme="minorHAnsi" w:cstheme="minorBidi"/>
            <w:noProof/>
            <w:szCs w:val="22"/>
          </w:rPr>
          <w:tab/>
        </w:r>
        <w:r w:rsidR="00B16BF8" w:rsidRPr="0073140D">
          <w:rPr>
            <w:rStyle w:val="Hyperlink"/>
            <w:noProof/>
          </w:rPr>
          <w:t>Background</w:t>
        </w:r>
        <w:r w:rsidR="00B16BF8">
          <w:rPr>
            <w:noProof/>
            <w:webHidden/>
          </w:rPr>
          <w:tab/>
        </w:r>
        <w:r w:rsidR="00DC1F34">
          <w:rPr>
            <w:noProof/>
            <w:webHidden/>
          </w:rPr>
          <w:fldChar w:fldCharType="begin"/>
        </w:r>
        <w:r w:rsidR="00B16BF8">
          <w:rPr>
            <w:noProof/>
            <w:webHidden/>
          </w:rPr>
          <w:instrText xml:space="preserve"> PAGEREF _Toc379787732 \h </w:instrText>
        </w:r>
        <w:r w:rsidR="00DC1F34">
          <w:rPr>
            <w:noProof/>
            <w:webHidden/>
          </w:rPr>
        </w:r>
        <w:r w:rsidR="00DC1F34">
          <w:rPr>
            <w:noProof/>
            <w:webHidden/>
          </w:rPr>
          <w:fldChar w:fldCharType="separate"/>
        </w:r>
        <w:r w:rsidR="00B16BF8">
          <w:rPr>
            <w:noProof/>
            <w:webHidden/>
          </w:rPr>
          <w:t>21</w:t>
        </w:r>
        <w:r w:rsidR="00DC1F34">
          <w:rPr>
            <w:noProof/>
            <w:webHidden/>
          </w:rPr>
          <w:fldChar w:fldCharType="end"/>
        </w:r>
      </w:hyperlink>
    </w:p>
    <w:p w:rsidR="00B16BF8" w:rsidRDefault="0065011E">
      <w:pPr>
        <w:pStyle w:val="TOC2"/>
        <w:tabs>
          <w:tab w:val="left" w:pos="880"/>
          <w:tab w:val="right" w:leader="dot" w:pos="9350"/>
        </w:tabs>
        <w:rPr>
          <w:rFonts w:asciiTheme="minorHAnsi" w:eastAsiaTheme="minorEastAsia" w:hAnsiTheme="minorHAnsi" w:cstheme="minorBidi"/>
          <w:noProof/>
          <w:szCs w:val="22"/>
        </w:rPr>
      </w:pPr>
      <w:hyperlink w:anchor="_Toc379787733" w:history="1">
        <w:r w:rsidR="00B16BF8" w:rsidRPr="0073140D">
          <w:rPr>
            <w:rStyle w:val="Hyperlink"/>
            <w:noProof/>
          </w:rPr>
          <w:t>1.3</w:t>
        </w:r>
        <w:r w:rsidR="00B16BF8">
          <w:rPr>
            <w:rFonts w:asciiTheme="minorHAnsi" w:eastAsiaTheme="minorEastAsia" w:hAnsiTheme="minorHAnsi" w:cstheme="minorBidi"/>
            <w:noProof/>
            <w:szCs w:val="22"/>
          </w:rPr>
          <w:tab/>
        </w:r>
        <w:r w:rsidR="00B16BF8" w:rsidRPr="0073140D">
          <w:rPr>
            <w:rStyle w:val="Hyperlink"/>
            <w:noProof/>
          </w:rPr>
          <w:t>Project is Not a Project of Local Air Quality Concern (POAQC)</w:t>
        </w:r>
        <w:r w:rsidR="00B16BF8">
          <w:rPr>
            <w:noProof/>
            <w:webHidden/>
          </w:rPr>
          <w:tab/>
        </w:r>
        <w:r w:rsidR="00DC1F34">
          <w:rPr>
            <w:noProof/>
            <w:webHidden/>
          </w:rPr>
          <w:fldChar w:fldCharType="begin"/>
        </w:r>
        <w:r w:rsidR="00B16BF8">
          <w:rPr>
            <w:noProof/>
            <w:webHidden/>
          </w:rPr>
          <w:instrText xml:space="preserve"> PAGEREF _Toc379787733 \h </w:instrText>
        </w:r>
        <w:r w:rsidR="00DC1F34">
          <w:rPr>
            <w:noProof/>
            <w:webHidden/>
          </w:rPr>
        </w:r>
        <w:r w:rsidR="00DC1F34">
          <w:rPr>
            <w:noProof/>
            <w:webHidden/>
          </w:rPr>
          <w:fldChar w:fldCharType="separate"/>
        </w:r>
        <w:r w:rsidR="00B16BF8">
          <w:rPr>
            <w:noProof/>
            <w:webHidden/>
          </w:rPr>
          <w:t>22</w:t>
        </w:r>
        <w:r w:rsidR="00DC1F34">
          <w:rPr>
            <w:noProof/>
            <w:webHidden/>
          </w:rPr>
          <w:fldChar w:fldCharType="end"/>
        </w:r>
      </w:hyperlink>
    </w:p>
    <w:p w:rsidR="00B16BF8" w:rsidRDefault="0065011E">
      <w:pPr>
        <w:pStyle w:val="TOC2"/>
        <w:tabs>
          <w:tab w:val="left" w:pos="880"/>
          <w:tab w:val="right" w:leader="dot" w:pos="9350"/>
        </w:tabs>
        <w:rPr>
          <w:rFonts w:asciiTheme="minorHAnsi" w:eastAsiaTheme="minorEastAsia" w:hAnsiTheme="minorHAnsi" w:cstheme="minorBidi"/>
          <w:noProof/>
          <w:szCs w:val="22"/>
        </w:rPr>
      </w:pPr>
      <w:hyperlink w:anchor="_Toc379787734" w:history="1">
        <w:r w:rsidR="00B16BF8" w:rsidRPr="0073140D">
          <w:rPr>
            <w:rStyle w:val="Hyperlink"/>
            <w:noProof/>
          </w:rPr>
          <w:t>1.4</w:t>
        </w:r>
        <w:r w:rsidR="00B16BF8">
          <w:rPr>
            <w:rFonts w:asciiTheme="minorHAnsi" w:eastAsiaTheme="minorEastAsia" w:hAnsiTheme="minorHAnsi" w:cstheme="minorBidi"/>
            <w:noProof/>
            <w:szCs w:val="22"/>
          </w:rPr>
          <w:tab/>
        </w:r>
        <w:r w:rsidR="00B16BF8" w:rsidRPr="0073140D">
          <w:rPr>
            <w:rStyle w:val="Hyperlink"/>
            <w:noProof/>
          </w:rPr>
          <w:t>Supporting Information</w:t>
        </w:r>
        <w:r w:rsidR="00B16BF8">
          <w:rPr>
            <w:noProof/>
            <w:webHidden/>
          </w:rPr>
          <w:tab/>
        </w:r>
        <w:r w:rsidR="00DC1F34">
          <w:rPr>
            <w:noProof/>
            <w:webHidden/>
          </w:rPr>
          <w:fldChar w:fldCharType="begin"/>
        </w:r>
        <w:r w:rsidR="00B16BF8">
          <w:rPr>
            <w:noProof/>
            <w:webHidden/>
          </w:rPr>
          <w:instrText xml:space="preserve"> PAGEREF _Toc379787734 \h </w:instrText>
        </w:r>
        <w:r w:rsidR="00DC1F34">
          <w:rPr>
            <w:noProof/>
            <w:webHidden/>
          </w:rPr>
        </w:r>
        <w:r w:rsidR="00DC1F34">
          <w:rPr>
            <w:noProof/>
            <w:webHidden/>
          </w:rPr>
          <w:fldChar w:fldCharType="separate"/>
        </w:r>
        <w:r w:rsidR="00B16BF8">
          <w:rPr>
            <w:noProof/>
            <w:webHidden/>
          </w:rPr>
          <w:t>23</w:t>
        </w:r>
        <w:r w:rsidR="00DC1F34">
          <w:rPr>
            <w:noProof/>
            <w:webHidden/>
          </w:rPr>
          <w:fldChar w:fldCharType="end"/>
        </w:r>
      </w:hyperlink>
    </w:p>
    <w:p w:rsidR="00B16BF8" w:rsidRDefault="0065011E">
      <w:pPr>
        <w:pStyle w:val="TOC3"/>
        <w:tabs>
          <w:tab w:val="left" w:pos="1320"/>
          <w:tab w:val="right" w:leader="dot" w:pos="9350"/>
        </w:tabs>
        <w:rPr>
          <w:rFonts w:asciiTheme="minorHAnsi" w:eastAsiaTheme="minorEastAsia" w:hAnsiTheme="minorHAnsi" w:cstheme="minorBidi"/>
          <w:noProof/>
          <w:szCs w:val="22"/>
        </w:rPr>
      </w:pPr>
      <w:hyperlink w:anchor="_Toc379787735" w:history="1">
        <w:r w:rsidR="00B16BF8" w:rsidRPr="0073140D">
          <w:rPr>
            <w:rStyle w:val="Hyperlink"/>
            <w:noProof/>
          </w:rPr>
          <w:t>1.1.1</w:t>
        </w:r>
        <w:r w:rsidR="00B16BF8">
          <w:rPr>
            <w:rFonts w:asciiTheme="minorHAnsi" w:eastAsiaTheme="minorEastAsia" w:hAnsiTheme="minorHAnsi" w:cstheme="minorBidi"/>
            <w:noProof/>
            <w:szCs w:val="22"/>
          </w:rPr>
          <w:tab/>
        </w:r>
        <w:r w:rsidR="00B16BF8" w:rsidRPr="0073140D">
          <w:rPr>
            <w:rStyle w:val="Hyperlink"/>
            <w:noProof/>
          </w:rPr>
          <w:t>Table A: Traffic Data – Daily Traffic on [name of street/road]</w:t>
        </w:r>
        <w:r w:rsidR="00B16BF8">
          <w:rPr>
            <w:noProof/>
            <w:webHidden/>
          </w:rPr>
          <w:tab/>
        </w:r>
        <w:r w:rsidR="00DC1F34">
          <w:rPr>
            <w:noProof/>
            <w:webHidden/>
          </w:rPr>
          <w:fldChar w:fldCharType="begin"/>
        </w:r>
        <w:r w:rsidR="00B16BF8">
          <w:rPr>
            <w:noProof/>
            <w:webHidden/>
          </w:rPr>
          <w:instrText xml:space="preserve"> PAGEREF _Toc379787735 \h </w:instrText>
        </w:r>
        <w:r w:rsidR="00DC1F34">
          <w:rPr>
            <w:noProof/>
            <w:webHidden/>
          </w:rPr>
        </w:r>
        <w:r w:rsidR="00DC1F34">
          <w:rPr>
            <w:noProof/>
            <w:webHidden/>
          </w:rPr>
          <w:fldChar w:fldCharType="separate"/>
        </w:r>
        <w:r w:rsidR="00B16BF8">
          <w:rPr>
            <w:noProof/>
            <w:webHidden/>
          </w:rPr>
          <w:t>23</w:t>
        </w:r>
        <w:r w:rsidR="00DC1F34">
          <w:rPr>
            <w:noProof/>
            <w:webHidden/>
          </w:rPr>
          <w:fldChar w:fldCharType="end"/>
        </w:r>
      </w:hyperlink>
    </w:p>
    <w:p w:rsidR="00B16BF8" w:rsidRDefault="0065011E">
      <w:pPr>
        <w:pStyle w:val="TOC3"/>
        <w:tabs>
          <w:tab w:val="left" w:pos="1320"/>
          <w:tab w:val="right" w:leader="dot" w:pos="9350"/>
        </w:tabs>
        <w:rPr>
          <w:rFonts w:asciiTheme="minorHAnsi" w:eastAsiaTheme="minorEastAsia" w:hAnsiTheme="minorHAnsi" w:cstheme="minorBidi"/>
          <w:noProof/>
          <w:szCs w:val="22"/>
        </w:rPr>
      </w:pPr>
      <w:hyperlink w:anchor="_Toc379787736" w:history="1">
        <w:r w:rsidR="00B16BF8" w:rsidRPr="0073140D">
          <w:rPr>
            <w:rStyle w:val="Hyperlink"/>
            <w:noProof/>
          </w:rPr>
          <w:t>1.1.2</w:t>
        </w:r>
        <w:r w:rsidR="00B16BF8">
          <w:rPr>
            <w:rFonts w:asciiTheme="minorHAnsi" w:eastAsiaTheme="minorEastAsia" w:hAnsiTheme="minorHAnsi" w:cstheme="minorBidi"/>
            <w:noProof/>
            <w:szCs w:val="22"/>
          </w:rPr>
          <w:tab/>
        </w:r>
        <w:r w:rsidR="00B16BF8" w:rsidRPr="0073140D">
          <w:rPr>
            <w:rStyle w:val="Hyperlink"/>
            <w:noProof/>
          </w:rPr>
          <w:t>Discussion of Traffic Data [if needed]</w:t>
        </w:r>
        <w:r w:rsidR="00B16BF8">
          <w:rPr>
            <w:noProof/>
            <w:webHidden/>
          </w:rPr>
          <w:tab/>
        </w:r>
        <w:r w:rsidR="00DC1F34">
          <w:rPr>
            <w:noProof/>
            <w:webHidden/>
          </w:rPr>
          <w:fldChar w:fldCharType="begin"/>
        </w:r>
        <w:r w:rsidR="00B16BF8">
          <w:rPr>
            <w:noProof/>
            <w:webHidden/>
          </w:rPr>
          <w:instrText xml:space="preserve"> PAGEREF _Toc379787736 \h </w:instrText>
        </w:r>
        <w:r w:rsidR="00DC1F34">
          <w:rPr>
            <w:noProof/>
            <w:webHidden/>
          </w:rPr>
        </w:r>
        <w:r w:rsidR="00DC1F34">
          <w:rPr>
            <w:noProof/>
            <w:webHidden/>
          </w:rPr>
          <w:fldChar w:fldCharType="separate"/>
        </w:r>
        <w:r w:rsidR="00B16BF8">
          <w:rPr>
            <w:noProof/>
            <w:webHidden/>
          </w:rPr>
          <w:t>24</w:t>
        </w:r>
        <w:r w:rsidR="00DC1F34">
          <w:rPr>
            <w:noProof/>
            <w:webHidden/>
          </w:rPr>
          <w:fldChar w:fldCharType="end"/>
        </w:r>
      </w:hyperlink>
    </w:p>
    <w:p w:rsidR="00B16BF8" w:rsidRDefault="0065011E">
      <w:pPr>
        <w:pStyle w:val="TOC3"/>
        <w:tabs>
          <w:tab w:val="left" w:pos="1320"/>
          <w:tab w:val="right" w:leader="dot" w:pos="9350"/>
        </w:tabs>
        <w:rPr>
          <w:rFonts w:asciiTheme="minorHAnsi" w:eastAsiaTheme="minorEastAsia" w:hAnsiTheme="minorHAnsi" w:cstheme="minorBidi"/>
          <w:noProof/>
          <w:szCs w:val="22"/>
        </w:rPr>
      </w:pPr>
      <w:hyperlink w:anchor="_Toc379787737" w:history="1">
        <w:r w:rsidR="00B16BF8" w:rsidRPr="0073140D">
          <w:rPr>
            <w:rStyle w:val="Hyperlink"/>
            <w:noProof/>
          </w:rPr>
          <w:t>1.1.3</w:t>
        </w:r>
        <w:r w:rsidR="00B16BF8">
          <w:rPr>
            <w:rFonts w:asciiTheme="minorHAnsi" w:eastAsiaTheme="minorEastAsia" w:hAnsiTheme="minorHAnsi" w:cstheme="minorBidi"/>
            <w:noProof/>
            <w:szCs w:val="22"/>
          </w:rPr>
          <w:tab/>
        </w:r>
        <w:r w:rsidR="00B16BF8" w:rsidRPr="0073140D">
          <w:rPr>
            <w:rStyle w:val="Hyperlink"/>
            <w:noProof/>
          </w:rPr>
          <w:t>Table B: Intersection Analysis – Year 2015 Conditions</w:t>
        </w:r>
        <w:r w:rsidR="00B16BF8">
          <w:rPr>
            <w:noProof/>
            <w:webHidden/>
          </w:rPr>
          <w:tab/>
        </w:r>
        <w:r w:rsidR="00DC1F34">
          <w:rPr>
            <w:noProof/>
            <w:webHidden/>
          </w:rPr>
          <w:fldChar w:fldCharType="begin"/>
        </w:r>
        <w:r w:rsidR="00B16BF8">
          <w:rPr>
            <w:noProof/>
            <w:webHidden/>
          </w:rPr>
          <w:instrText xml:space="preserve"> PAGEREF _Toc379787737 \h </w:instrText>
        </w:r>
        <w:r w:rsidR="00DC1F34">
          <w:rPr>
            <w:noProof/>
            <w:webHidden/>
          </w:rPr>
        </w:r>
        <w:r w:rsidR="00DC1F34">
          <w:rPr>
            <w:noProof/>
            <w:webHidden/>
          </w:rPr>
          <w:fldChar w:fldCharType="separate"/>
        </w:r>
        <w:r w:rsidR="00B16BF8">
          <w:rPr>
            <w:noProof/>
            <w:webHidden/>
          </w:rPr>
          <w:t>24</w:t>
        </w:r>
        <w:r w:rsidR="00DC1F34">
          <w:rPr>
            <w:noProof/>
            <w:webHidden/>
          </w:rPr>
          <w:fldChar w:fldCharType="end"/>
        </w:r>
      </w:hyperlink>
    </w:p>
    <w:p w:rsidR="00B16BF8" w:rsidRDefault="0065011E">
      <w:pPr>
        <w:pStyle w:val="TOC3"/>
        <w:tabs>
          <w:tab w:val="left" w:pos="1320"/>
          <w:tab w:val="right" w:leader="dot" w:pos="9350"/>
        </w:tabs>
        <w:rPr>
          <w:rFonts w:asciiTheme="minorHAnsi" w:eastAsiaTheme="minorEastAsia" w:hAnsiTheme="minorHAnsi" w:cstheme="minorBidi"/>
          <w:noProof/>
          <w:szCs w:val="22"/>
        </w:rPr>
      </w:pPr>
      <w:hyperlink w:anchor="_Toc379787738" w:history="1">
        <w:r w:rsidR="00B16BF8" w:rsidRPr="0073140D">
          <w:rPr>
            <w:rStyle w:val="Hyperlink"/>
            <w:noProof/>
          </w:rPr>
          <w:t>1.1.4</w:t>
        </w:r>
        <w:r w:rsidR="00B16BF8">
          <w:rPr>
            <w:rFonts w:asciiTheme="minorHAnsi" w:eastAsiaTheme="minorEastAsia" w:hAnsiTheme="minorHAnsi" w:cstheme="minorBidi"/>
            <w:noProof/>
            <w:szCs w:val="22"/>
          </w:rPr>
          <w:tab/>
        </w:r>
        <w:r w:rsidR="00B16BF8" w:rsidRPr="0073140D">
          <w:rPr>
            <w:rStyle w:val="Hyperlink"/>
            <w:noProof/>
          </w:rPr>
          <w:t>Table C: Intersection Analysis – Year 2035 Conditions</w:t>
        </w:r>
        <w:r w:rsidR="00B16BF8">
          <w:rPr>
            <w:noProof/>
            <w:webHidden/>
          </w:rPr>
          <w:tab/>
        </w:r>
        <w:r w:rsidR="00DC1F34">
          <w:rPr>
            <w:noProof/>
            <w:webHidden/>
          </w:rPr>
          <w:fldChar w:fldCharType="begin"/>
        </w:r>
        <w:r w:rsidR="00B16BF8">
          <w:rPr>
            <w:noProof/>
            <w:webHidden/>
          </w:rPr>
          <w:instrText xml:space="preserve"> PAGEREF _Toc379787738 \h </w:instrText>
        </w:r>
        <w:r w:rsidR="00DC1F34">
          <w:rPr>
            <w:noProof/>
            <w:webHidden/>
          </w:rPr>
        </w:r>
        <w:r w:rsidR="00DC1F34">
          <w:rPr>
            <w:noProof/>
            <w:webHidden/>
          </w:rPr>
          <w:fldChar w:fldCharType="separate"/>
        </w:r>
        <w:r w:rsidR="00B16BF8">
          <w:rPr>
            <w:noProof/>
            <w:webHidden/>
          </w:rPr>
          <w:t>24</w:t>
        </w:r>
        <w:r w:rsidR="00DC1F34">
          <w:rPr>
            <w:noProof/>
            <w:webHidden/>
          </w:rPr>
          <w:fldChar w:fldCharType="end"/>
        </w:r>
      </w:hyperlink>
    </w:p>
    <w:p w:rsidR="00B16BF8" w:rsidRDefault="0065011E">
      <w:pPr>
        <w:pStyle w:val="TOC3"/>
        <w:tabs>
          <w:tab w:val="left" w:pos="1320"/>
          <w:tab w:val="right" w:leader="dot" w:pos="9350"/>
        </w:tabs>
        <w:rPr>
          <w:rFonts w:asciiTheme="minorHAnsi" w:eastAsiaTheme="minorEastAsia" w:hAnsiTheme="minorHAnsi" w:cstheme="minorBidi"/>
          <w:noProof/>
          <w:szCs w:val="22"/>
        </w:rPr>
      </w:pPr>
      <w:hyperlink w:anchor="_Toc379787739" w:history="1">
        <w:r w:rsidR="00B16BF8" w:rsidRPr="0073140D">
          <w:rPr>
            <w:rStyle w:val="Hyperlink"/>
            <w:noProof/>
          </w:rPr>
          <w:t>1.1.5</w:t>
        </w:r>
        <w:r w:rsidR="00B16BF8">
          <w:rPr>
            <w:rFonts w:asciiTheme="minorHAnsi" w:eastAsiaTheme="minorEastAsia" w:hAnsiTheme="minorHAnsi" w:cstheme="minorBidi"/>
            <w:noProof/>
            <w:szCs w:val="22"/>
          </w:rPr>
          <w:tab/>
        </w:r>
        <w:r w:rsidR="00B16BF8" w:rsidRPr="0073140D">
          <w:rPr>
            <w:rStyle w:val="Hyperlink"/>
            <w:noProof/>
          </w:rPr>
          <w:t>Discussion of Intersection Data [if needed]</w:t>
        </w:r>
        <w:r w:rsidR="00B16BF8">
          <w:rPr>
            <w:noProof/>
            <w:webHidden/>
          </w:rPr>
          <w:tab/>
        </w:r>
        <w:r w:rsidR="00DC1F34">
          <w:rPr>
            <w:noProof/>
            <w:webHidden/>
          </w:rPr>
          <w:fldChar w:fldCharType="begin"/>
        </w:r>
        <w:r w:rsidR="00B16BF8">
          <w:rPr>
            <w:noProof/>
            <w:webHidden/>
          </w:rPr>
          <w:instrText xml:space="preserve"> PAGEREF _Toc379787739 \h </w:instrText>
        </w:r>
        <w:r w:rsidR="00DC1F34">
          <w:rPr>
            <w:noProof/>
            <w:webHidden/>
          </w:rPr>
        </w:r>
        <w:r w:rsidR="00DC1F34">
          <w:rPr>
            <w:noProof/>
            <w:webHidden/>
          </w:rPr>
          <w:fldChar w:fldCharType="separate"/>
        </w:r>
        <w:r w:rsidR="00B16BF8">
          <w:rPr>
            <w:noProof/>
            <w:webHidden/>
          </w:rPr>
          <w:t>24</w:t>
        </w:r>
        <w:r w:rsidR="00DC1F34">
          <w:rPr>
            <w:noProof/>
            <w:webHidden/>
          </w:rPr>
          <w:fldChar w:fldCharType="end"/>
        </w:r>
      </w:hyperlink>
    </w:p>
    <w:p w:rsidR="00B16BF8" w:rsidRDefault="0065011E">
      <w:pPr>
        <w:pStyle w:val="TOC2"/>
        <w:tabs>
          <w:tab w:val="left" w:pos="880"/>
          <w:tab w:val="right" w:leader="dot" w:pos="9350"/>
        </w:tabs>
        <w:rPr>
          <w:rFonts w:asciiTheme="minorHAnsi" w:eastAsiaTheme="minorEastAsia" w:hAnsiTheme="minorHAnsi" w:cstheme="minorBidi"/>
          <w:noProof/>
          <w:szCs w:val="22"/>
        </w:rPr>
      </w:pPr>
      <w:hyperlink w:anchor="_Toc379787740" w:history="1">
        <w:r w:rsidR="00B16BF8" w:rsidRPr="0073140D">
          <w:rPr>
            <w:rStyle w:val="Hyperlink"/>
            <w:noProof/>
          </w:rPr>
          <w:t>1.5</w:t>
        </w:r>
        <w:r w:rsidR="00B16BF8">
          <w:rPr>
            <w:rFonts w:asciiTheme="minorHAnsi" w:eastAsiaTheme="minorEastAsia" w:hAnsiTheme="minorHAnsi" w:cstheme="minorBidi"/>
            <w:noProof/>
            <w:szCs w:val="22"/>
          </w:rPr>
          <w:tab/>
        </w:r>
        <w:r w:rsidR="00B16BF8" w:rsidRPr="0073140D">
          <w:rPr>
            <w:rStyle w:val="Hyperlink"/>
            <w:noProof/>
          </w:rPr>
          <w:t>Conclusion:</w:t>
        </w:r>
        <w:r w:rsidR="00B16BF8">
          <w:rPr>
            <w:noProof/>
            <w:webHidden/>
          </w:rPr>
          <w:tab/>
        </w:r>
        <w:r w:rsidR="00DC1F34">
          <w:rPr>
            <w:noProof/>
            <w:webHidden/>
          </w:rPr>
          <w:fldChar w:fldCharType="begin"/>
        </w:r>
        <w:r w:rsidR="00B16BF8">
          <w:rPr>
            <w:noProof/>
            <w:webHidden/>
          </w:rPr>
          <w:instrText xml:space="preserve"> PAGEREF _Toc379787740 \h </w:instrText>
        </w:r>
        <w:r w:rsidR="00DC1F34">
          <w:rPr>
            <w:noProof/>
            <w:webHidden/>
          </w:rPr>
        </w:r>
        <w:r w:rsidR="00DC1F34">
          <w:rPr>
            <w:noProof/>
            <w:webHidden/>
          </w:rPr>
          <w:fldChar w:fldCharType="separate"/>
        </w:r>
        <w:r w:rsidR="00B16BF8">
          <w:rPr>
            <w:noProof/>
            <w:webHidden/>
          </w:rPr>
          <w:t>25</w:t>
        </w:r>
        <w:r w:rsidR="00DC1F34">
          <w:rPr>
            <w:noProof/>
            <w:webHidden/>
          </w:rPr>
          <w:fldChar w:fldCharType="end"/>
        </w:r>
      </w:hyperlink>
    </w:p>
    <w:p w:rsidR="00B16BF8" w:rsidRDefault="0065011E">
      <w:pPr>
        <w:pStyle w:val="TOC2"/>
        <w:tabs>
          <w:tab w:val="left" w:pos="880"/>
          <w:tab w:val="right" w:leader="dot" w:pos="9350"/>
        </w:tabs>
        <w:rPr>
          <w:rFonts w:asciiTheme="minorHAnsi" w:eastAsiaTheme="minorEastAsia" w:hAnsiTheme="minorHAnsi" w:cstheme="minorBidi"/>
          <w:noProof/>
          <w:szCs w:val="22"/>
        </w:rPr>
      </w:pPr>
      <w:hyperlink w:anchor="_Toc379787741" w:history="1">
        <w:r w:rsidR="00B16BF8" w:rsidRPr="0073140D">
          <w:rPr>
            <w:rStyle w:val="Hyperlink"/>
            <w:noProof/>
          </w:rPr>
          <w:t>1.6</w:t>
        </w:r>
        <w:r w:rsidR="00B16BF8">
          <w:rPr>
            <w:rFonts w:asciiTheme="minorHAnsi" w:eastAsiaTheme="minorEastAsia" w:hAnsiTheme="minorHAnsi" w:cstheme="minorBidi"/>
            <w:noProof/>
            <w:szCs w:val="22"/>
          </w:rPr>
          <w:tab/>
        </w:r>
        <w:r w:rsidR="00B16BF8" w:rsidRPr="0073140D">
          <w:rPr>
            <w:rStyle w:val="Hyperlink"/>
            <w:noProof/>
          </w:rPr>
          <w:t>Public Involvement Process:</w:t>
        </w:r>
        <w:r w:rsidR="00B16BF8">
          <w:rPr>
            <w:noProof/>
            <w:webHidden/>
          </w:rPr>
          <w:tab/>
        </w:r>
        <w:r w:rsidR="00DC1F34">
          <w:rPr>
            <w:noProof/>
            <w:webHidden/>
          </w:rPr>
          <w:fldChar w:fldCharType="begin"/>
        </w:r>
        <w:r w:rsidR="00B16BF8">
          <w:rPr>
            <w:noProof/>
            <w:webHidden/>
          </w:rPr>
          <w:instrText xml:space="preserve"> PAGEREF _Toc379787741 \h </w:instrText>
        </w:r>
        <w:r w:rsidR="00DC1F34">
          <w:rPr>
            <w:noProof/>
            <w:webHidden/>
          </w:rPr>
        </w:r>
        <w:r w:rsidR="00DC1F34">
          <w:rPr>
            <w:noProof/>
            <w:webHidden/>
          </w:rPr>
          <w:fldChar w:fldCharType="separate"/>
        </w:r>
        <w:r w:rsidR="00B16BF8">
          <w:rPr>
            <w:noProof/>
            <w:webHidden/>
          </w:rPr>
          <w:t>25</w:t>
        </w:r>
        <w:r w:rsidR="00DC1F34">
          <w:rPr>
            <w:noProof/>
            <w:webHidden/>
          </w:rPr>
          <w:fldChar w:fldCharType="end"/>
        </w:r>
      </w:hyperlink>
    </w:p>
    <w:p w:rsidR="00B16BF8" w:rsidRDefault="0065011E">
      <w:pPr>
        <w:pStyle w:val="TOC1"/>
        <w:tabs>
          <w:tab w:val="left" w:pos="1540"/>
          <w:tab w:val="right" w:leader="dot" w:pos="9350"/>
        </w:tabs>
        <w:rPr>
          <w:rFonts w:asciiTheme="minorHAnsi" w:eastAsiaTheme="minorEastAsia" w:hAnsiTheme="minorHAnsi" w:cstheme="minorBidi"/>
          <w:noProof/>
          <w:szCs w:val="22"/>
        </w:rPr>
      </w:pPr>
      <w:hyperlink w:anchor="_Toc379787742" w:history="1">
        <w:r w:rsidR="00B16BF8" w:rsidRPr="0073140D">
          <w:rPr>
            <w:rStyle w:val="Hyperlink"/>
            <w:noProof/>
          </w:rPr>
          <w:t>Appendix E.</w:t>
        </w:r>
        <w:r w:rsidR="00B16BF8">
          <w:rPr>
            <w:rFonts w:asciiTheme="minorHAnsi" w:eastAsiaTheme="minorEastAsia" w:hAnsiTheme="minorHAnsi" w:cstheme="minorBidi"/>
            <w:noProof/>
            <w:szCs w:val="22"/>
          </w:rPr>
          <w:tab/>
        </w:r>
        <w:r w:rsidR="00B16BF8" w:rsidRPr="0073140D">
          <w:rPr>
            <w:rStyle w:val="Hyperlink"/>
            <w:noProof/>
          </w:rPr>
          <w:t>PM Hot-Spot Analysis</w:t>
        </w:r>
        <w:r w:rsidR="00B16BF8">
          <w:rPr>
            <w:noProof/>
            <w:webHidden/>
          </w:rPr>
          <w:tab/>
        </w:r>
        <w:r w:rsidR="00DC1F34">
          <w:rPr>
            <w:noProof/>
            <w:webHidden/>
          </w:rPr>
          <w:fldChar w:fldCharType="begin"/>
        </w:r>
        <w:r w:rsidR="00B16BF8">
          <w:rPr>
            <w:noProof/>
            <w:webHidden/>
          </w:rPr>
          <w:instrText xml:space="preserve"> PAGEREF _Toc379787742 \h </w:instrText>
        </w:r>
        <w:r w:rsidR="00DC1F34">
          <w:rPr>
            <w:noProof/>
            <w:webHidden/>
          </w:rPr>
        </w:r>
        <w:r w:rsidR="00DC1F34">
          <w:rPr>
            <w:noProof/>
            <w:webHidden/>
          </w:rPr>
          <w:fldChar w:fldCharType="separate"/>
        </w:r>
        <w:r w:rsidR="00B16BF8">
          <w:rPr>
            <w:noProof/>
            <w:webHidden/>
          </w:rPr>
          <w:t>27</w:t>
        </w:r>
        <w:r w:rsidR="00DC1F34">
          <w:rPr>
            <w:noProof/>
            <w:webHidden/>
          </w:rPr>
          <w:fldChar w:fldCharType="end"/>
        </w:r>
      </w:hyperlink>
    </w:p>
    <w:p w:rsidR="00B16BF8" w:rsidRDefault="0065011E">
      <w:pPr>
        <w:pStyle w:val="TOC1"/>
        <w:tabs>
          <w:tab w:val="left" w:pos="1540"/>
          <w:tab w:val="right" w:leader="dot" w:pos="9350"/>
        </w:tabs>
        <w:rPr>
          <w:rFonts w:asciiTheme="minorHAnsi" w:eastAsiaTheme="minorEastAsia" w:hAnsiTheme="minorHAnsi" w:cstheme="minorBidi"/>
          <w:noProof/>
          <w:szCs w:val="22"/>
        </w:rPr>
      </w:pPr>
      <w:hyperlink w:anchor="_Toc379787743" w:history="1">
        <w:r w:rsidR="00B16BF8" w:rsidRPr="0073140D">
          <w:rPr>
            <w:rStyle w:val="Hyperlink"/>
            <w:noProof/>
          </w:rPr>
          <w:t>Appendix F.</w:t>
        </w:r>
        <w:r w:rsidR="00B16BF8">
          <w:rPr>
            <w:rFonts w:asciiTheme="minorHAnsi" w:eastAsiaTheme="minorEastAsia" w:hAnsiTheme="minorHAnsi" w:cstheme="minorBidi"/>
            <w:noProof/>
            <w:szCs w:val="22"/>
          </w:rPr>
          <w:tab/>
        </w:r>
        <w:r w:rsidR="00B16BF8" w:rsidRPr="0073140D">
          <w:rPr>
            <w:rStyle w:val="Hyperlink"/>
            <w:noProof/>
          </w:rPr>
          <w:t>CO Modeling Data and Analysis Graphics</w:t>
        </w:r>
        <w:r w:rsidR="00B16BF8">
          <w:rPr>
            <w:noProof/>
            <w:webHidden/>
          </w:rPr>
          <w:tab/>
        </w:r>
        <w:r w:rsidR="00DC1F34">
          <w:rPr>
            <w:noProof/>
            <w:webHidden/>
          </w:rPr>
          <w:fldChar w:fldCharType="begin"/>
        </w:r>
        <w:r w:rsidR="00B16BF8">
          <w:rPr>
            <w:noProof/>
            <w:webHidden/>
          </w:rPr>
          <w:instrText xml:space="preserve"> PAGEREF _Toc379787743 \h </w:instrText>
        </w:r>
        <w:r w:rsidR="00DC1F34">
          <w:rPr>
            <w:noProof/>
            <w:webHidden/>
          </w:rPr>
        </w:r>
        <w:r w:rsidR="00DC1F34">
          <w:rPr>
            <w:noProof/>
            <w:webHidden/>
          </w:rPr>
          <w:fldChar w:fldCharType="separate"/>
        </w:r>
        <w:r w:rsidR="00B16BF8">
          <w:rPr>
            <w:noProof/>
            <w:webHidden/>
          </w:rPr>
          <w:t>35</w:t>
        </w:r>
        <w:r w:rsidR="00DC1F34">
          <w:rPr>
            <w:noProof/>
            <w:webHidden/>
          </w:rPr>
          <w:fldChar w:fldCharType="end"/>
        </w:r>
      </w:hyperlink>
    </w:p>
    <w:p w:rsidR="00B16BF8" w:rsidRDefault="0065011E">
      <w:pPr>
        <w:pStyle w:val="TOC1"/>
        <w:tabs>
          <w:tab w:val="left" w:pos="1540"/>
          <w:tab w:val="right" w:leader="dot" w:pos="9350"/>
        </w:tabs>
        <w:rPr>
          <w:rFonts w:asciiTheme="minorHAnsi" w:eastAsiaTheme="minorEastAsia" w:hAnsiTheme="minorHAnsi" w:cstheme="minorBidi"/>
          <w:noProof/>
          <w:szCs w:val="22"/>
        </w:rPr>
      </w:pPr>
      <w:hyperlink w:anchor="_Toc379787744" w:history="1">
        <w:r w:rsidR="00B16BF8" w:rsidRPr="0073140D">
          <w:rPr>
            <w:rStyle w:val="Hyperlink"/>
            <w:noProof/>
          </w:rPr>
          <w:t>Appendix G.</w:t>
        </w:r>
        <w:r w:rsidR="00B16BF8">
          <w:rPr>
            <w:rFonts w:asciiTheme="minorHAnsi" w:eastAsiaTheme="minorEastAsia" w:hAnsiTheme="minorHAnsi" w:cstheme="minorBidi"/>
            <w:noProof/>
            <w:szCs w:val="22"/>
          </w:rPr>
          <w:tab/>
        </w:r>
        <w:r w:rsidR="00B16BF8" w:rsidRPr="0073140D">
          <w:rPr>
            <w:rStyle w:val="Hyperlink"/>
            <w:noProof/>
          </w:rPr>
          <w:t>PM Modeling Data and Analysis Graphics</w:t>
        </w:r>
        <w:r w:rsidR="00B16BF8">
          <w:rPr>
            <w:noProof/>
            <w:webHidden/>
          </w:rPr>
          <w:tab/>
        </w:r>
        <w:r w:rsidR="00DC1F34">
          <w:rPr>
            <w:noProof/>
            <w:webHidden/>
          </w:rPr>
          <w:fldChar w:fldCharType="begin"/>
        </w:r>
        <w:r w:rsidR="00B16BF8">
          <w:rPr>
            <w:noProof/>
            <w:webHidden/>
          </w:rPr>
          <w:instrText xml:space="preserve"> PAGEREF _Toc379787744 \h </w:instrText>
        </w:r>
        <w:r w:rsidR="00DC1F34">
          <w:rPr>
            <w:noProof/>
            <w:webHidden/>
          </w:rPr>
        </w:r>
        <w:r w:rsidR="00DC1F34">
          <w:rPr>
            <w:noProof/>
            <w:webHidden/>
          </w:rPr>
          <w:fldChar w:fldCharType="separate"/>
        </w:r>
        <w:r w:rsidR="00B16BF8">
          <w:rPr>
            <w:noProof/>
            <w:webHidden/>
          </w:rPr>
          <w:t>36</w:t>
        </w:r>
        <w:r w:rsidR="00DC1F34">
          <w:rPr>
            <w:noProof/>
            <w:webHidden/>
          </w:rPr>
          <w:fldChar w:fldCharType="end"/>
        </w:r>
      </w:hyperlink>
    </w:p>
    <w:p w:rsidR="00EC1207" w:rsidRDefault="00DC1F34">
      <w:pPr>
        <w:tabs>
          <w:tab w:val="right" w:leader="dot" w:pos="9360"/>
        </w:tabs>
      </w:pPr>
      <w:r>
        <w:rPr>
          <w:rFonts w:ascii="Arial Black" w:hAnsi="Arial Black"/>
          <w:noProof/>
          <w:szCs w:val="40"/>
        </w:rPr>
        <w:fldChar w:fldCharType="end"/>
      </w:r>
    </w:p>
    <w:p w:rsidR="00EC1207" w:rsidRDefault="00EC1207">
      <w:pPr>
        <w:pStyle w:val="Header"/>
        <w:tabs>
          <w:tab w:val="clear" w:pos="4320"/>
          <w:tab w:val="clear" w:pos="8640"/>
        </w:tabs>
      </w:pPr>
    </w:p>
    <w:p w:rsidR="00EC1207" w:rsidRDefault="00EC1207">
      <w:pPr>
        <w:pStyle w:val="DPFrontBackMatter"/>
      </w:pPr>
      <w:bookmarkStart w:id="9" w:name="_Toc116196030"/>
      <w:r>
        <w:t>List of Tables</w:t>
      </w:r>
      <w:r w:rsidR="00E440B3" w:rsidRPr="00E440B3">
        <w:rPr>
          <w:color w:val="0000FF"/>
        </w:rPr>
        <w:t xml:space="preserve"> </w:t>
      </w:r>
      <w:bookmarkEnd w:id="9"/>
      <w:r w:rsidR="00E440B3" w:rsidRPr="00E440B3">
        <w:rPr>
          <w:color w:val="0000FF"/>
        </w:rPr>
        <w:t>[make sure everything appears here]</w:t>
      </w:r>
    </w:p>
    <w:p w:rsidR="00B16BF8" w:rsidRDefault="00DC1F34">
      <w:pPr>
        <w:pStyle w:val="TOC1"/>
        <w:tabs>
          <w:tab w:val="right" w:leader="dot" w:pos="9350"/>
        </w:tabs>
        <w:rPr>
          <w:rFonts w:asciiTheme="minorHAnsi" w:eastAsiaTheme="minorEastAsia" w:hAnsiTheme="minorHAnsi" w:cstheme="minorBidi"/>
          <w:noProof/>
          <w:szCs w:val="22"/>
        </w:rPr>
      </w:pPr>
      <w:r>
        <w:rPr>
          <w:highlight w:val="cyan"/>
        </w:rPr>
        <w:fldChar w:fldCharType="begin"/>
      </w:r>
      <w:r w:rsidR="00B16BF8">
        <w:rPr>
          <w:highlight w:val="cyan"/>
        </w:rPr>
        <w:instrText xml:space="preserve"> TOC \f \h \z \t "DP Table,1" </w:instrText>
      </w:r>
      <w:r>
        <w:rPr>
          <w:highlight w:val="cyan"/>
        </w:rPr>
        <w:fldChar w:fldCharType="separate"/>
      </w:r>
      <w:hyperlink w:anchor="_Toc379787790" w:history="1">
        <w:r w:rsidR="00B16BF8" w:rsidRPr="00A0315E">
          <w:rPr>
            <w:rStyle w:val="Hyperlink"/>
            <w:bCs/>
            <w:noProof/>
          </w:rPr>
          <w:t>Table 1.  Project Area Attainment Status</w:t>
        </w:r>
        <w:r w:rsidR="00B16BF8">
          <w:rPr>
            <w:noProof/>
            <w:webHidden/>
          </w:rPr>
          <w:tab/>
        </w:r>
        <w:r>
          <w:rPr>
            <w:noProof/>
            <w:webHidden/>
          </w:rPr>
          <w:fldChar w:fldCharType="begin"/>
        </w:r>
        <w:r w:rsidR="00B16BF8">
          <w:rPr>
            <w:noProof/>
            <w:webHidden/>
          </w:rPr>
          <w:instrText xml:space="preserve"> PAGEREF _Toc379787790 \h </w:instrText>
        </w:r>
        <w:r>
          <w:rPr>
            <w:noProof/>
            <w:webHidden/>
          </w:rPr>
        </w:r>
        <w:r>
          <w:rPr>
            <w:noProof/>
            <w:webHidden/>
          </w:rPr>
          <w:fldChar w:fldCharType="separate"/>
        </w:r>
        <w:r w:rsidR="00B16BF8">
          <w:rPr>
            <w:noProof/>
            <w:webHidden/>
          </w:rPr>
          <w:t>2</w:t>
        </w:r>
        <w:r>
          <w:rPr>
            <w:noProof/>
            <w:webHidden/>
          </w:rPr>
          <w:fldChar w:fldCharType="end"/>
        </w:r>
      </w:hyperlink>
    </w:p>
    <w:p w:rsidR="00B16BF8" w:rsidRDefault="0065011E">
      <w:pPr>
        <w:pStyle w:val="TOC1"/>
        <w:tabs>
          <w:tab w:val="right" w:leader="dot" w:pos="9350"/>
        </w:tabs>
        <w:rPr>
          <w:rFonts w:asciiTheme="minorHAnsi" w:eastAsiaTheme="minorEastAsia" w:hAnsiTheme="minorHAnsi" w:cstheme="minorBidi"/>
          <w:noProof/>
          <w:szCs w:val="22"/>
        </w:rPr>
      </w:pPr>
      <w:hyperlink w:anchor="_Toc379787791" w:history="1">
        <w:r w:rsidR="00B16BF8" w:rsidRPr="00A0315E">
          <w:rPr>
            <w:rStyle w:val="Hyperlink"/>
            <w:noProof/>
          </w:rPr>
          <w:t>Table 2.  CO Modeling Results (in Parts Per Million)</w:t>
        </w:r>
        <w:r w:rsidR="00B16BF8">
          <w:rPr>
            <w:noProof/>
            <w:webHidden/>
          </w:rPr>
          <w:tab/>
        </w:r>
        <w:r w:rsidR="00DC1F34">
          <w:rPr>
            <w:noProof/>
            <w:webHidden/>
          </w:rPr>
          <w:fldChar w:fldCharType="begin"/>
        </w:r>
        <w:r w:rsidR="00B16BF8">
          <w:rPr>
            <w:noProof/>
            <w:webHidden/>
          </w:rPr>
          <w:instrText xml:space="preserve"> PAGEREF _Toc379787791 \h </w:instrText>
        </w:r>
        <w:r w:rsidR="00DC1F34">
          <w:rPr>
            <w:noProof/>
            <w:webHidden/>
          </w:rPr>
        </w:r>
        <w:r w:rsidR="00DC1F34">
          <w:rPr>
            <w:noProof/>
            <w:webHidden/>
          </w:rPr>
          <w:fldChar w:fldCharType="separate"/>
        </w:r>
        <w:r w:rsidR="00B16BF8">
          <w:rPr>
            <w:noProof/>
            <w:webHidden/>
          </w:rPr>
          <w:t>19</w:t>
        </w:r>
        <w:r w:rsidR="00DC1F34">
          <w:rPr>
            <w:noProof/>
            <w:webHidden/>
          </w:rPr>
          <w:fldChar w:fldCharType="end"/>
        </w:r>
      </w:hyperlink>
    </w:p>
    <w:p w:rsidR="00EC1207" w:rsidRDefault="00DC1F34">
      <w:pPr>
        <w:pStyle w:val="Header"/>
        <w:tabs>
          <w:tab w:val="clear" w:pos="4320"/>
          <w:tab w:val="clear" w:pos="8640"/>
        </w:tabs>
      </w:pPr>
      <w:r>
        <w:rPr>
          <w:highlight w:val="cyan"/>
        </w:rPr>
        <w:fldChar w:fldCharType="end"/>
      </w:r>
    </w:p>
    <w:p w:rsidR="00EC1207" w:rsidRDefault="00EC1207">
      <w:pPr>
        <w:pStyle w:val="Header"/>
        <w:tabs>
          <w:tab w:val="clear" w:pos="4320"/>
          <w:tab w:val="clear" w:pos="8640"/>
        </w:tabs>
      </w:pPr>
    </w:p>
    <w:p w:rsidR="00EC1207" w:rsidRDefault="00EC1207">
      <w:pPr>
        <w:pStyle w:val="DPFrontBackMatter"/>
      </w:pPr>
      <w:bookmarkStart w:id="10" w:name="_Toc116196031"/>
      <w:r>
        <w:t>List of Figures</w:t>
      </w:r>
      <w:bookmarkEnd w:id="10"/>
      <w:r w:rsidR="00D42201" w:rsidRPr="00D42201">
        <w:rPr>
          <w:color w:val="0000FF"/>
        </w:rPr>
        <w:t xml:space="preserve"> [make sure everything appears here]</w:t>
      </w:r>
    </w:p>
    <w:bookmarkStart w:id="11" w:name="_Toc116196032"/>
    <w:p w:rsidR="00D44DD4" w:rsidRDefault="00DC1F34">
      <w:pPr>
        <w:pStyle w:val="TableofFigures"/>
        <w:tabs>
          <w:tab w:val="right" w:leader="dot" w:pos="9350"/>
        </w:tabs>
        <w:rPr>
          <w:rFonts w:asciiTheme="minorHAnsi" w:eastAsiaTheme="minorEastAsia" w:hAnsiTheme="minorHAnsi" w:cstheme="minorBidi"/>
          <w:noProof/>
          <w:szCs w:val="22"/>
        </w:rPr>
      </w:pPr>
      <w:r>
        <w:fldChar w:fldCharType="begin"/>
      </w:r>
      <w:r w:rsidR="00EC1207">
        <w:instrText xml:space="preserve"> TOC \h \z \t "Caption" \c </w:instrText>
      </w:r>
      <w:r>
        <w:fldChar w:fldCharType="separate"/>
      </w:r>
      <w:hyperlink w:anchor="_Toc379788489" w:history="1">
        <w:r w:rsidR="00D44DD4" w:rsidRPr="00A84154">
          <w:rPr>
            <w:rStyle w:val="Hyperlink"/>
            <w:noProof/>
          </w:rPr>
          <w:t>Figure 1.  CO Modeling Network and Receptors</w:t>
        </w:r>
        <w:r w:rsidR="00D44DD4">
          <w:rPr>
            <w:noProof/>
            <w:webHidden/>
          </w:rPr>
          <w:tab/>
        </w:r>
        <w:r>
          <w:rPr>
            <w:noProof/>
            <w:webHidden/>
          </w:rPr>
          <w:fldChar w:fldCharType="begin"/>
        </w:r>
        <w:r w:rsidR="00D44DD4">
          <w:rPr>
            <w:noProof/>
            <w:webHidden/>
          </w:rPr>
          <w:instrText xml:space="preserve"> PAGEREF _Toc379788489 \h </w:instrText>
        </w:r>
        <w:r>
          <w:rPr>
            <w:noProof/>
            <w:webHidden/>
          </w:rPr>
        </w:r>
        <w:r>
          <w:rPr>
            <w:noProof/>
            <w:webHidden/>
          </w:rPr>
          <w:fldChar w:fldCharType="separate"/>
        </w:r>
        <w:r w:rsidR="00D44DD4">
          <w:rPr>
            <w:noProof/>
            <w:webHidden/>
          </w:rPr>
          <w:t>17</w:t>
        </w:r>
        <w:r>
          <w:rPr>
            <w:noProof/>
            <w:webHidden/>
          </w:rPr>
          <w:fldChar w:fldCharType="end"/>
        </w:r>
      </w:hyperlink>
    </w:p>
    <w:p w:rsidR="00EC1207" w:rsidRDefault="00DC1F34">
      <w:pPr>
        <w:pStyle w:val="Header"/>
        <w:tabs>
          <w:tab w:val="clear" w:pos="4320"/>
          <w:tab w:val="clear" w:pos="8640"/>
          <w:tab w:val="right" w:leader="dot" w:pos="9360"/>
        </w:tabs>
      </w:pPr>
      <w:r>
        <w:fldChar w:fldCharType="end"/>
      </w:r>
    </w:p>
    <w:p w:rsidR="00EC1207" w:rsidRDefault="00EC1207">
      <w:pPr>
        <w:pStyle w:val="Header"/>
        <w:tabs>
          <w:tab w:val="clear" w:pos="4320"/>
          <w:tab w:val="clear" w:pos="8640"/>
        </w:tabs>
      </w:pPr>
    </w:p>
    <w:p w:rsidR="00EC1207" w:rsidRDefault="00EC1207">
      <w:pPr>
        <w:pStyle w:val="DPBodyText"/>
        <w:rPr>
          <w:rFonts w:ascii="Arial" w:hAnsi="Arial" w:cs="Arial"/>
          <w:sz w:val="22"/>
          <w:szCs w:val="22"/>
        </w:rPr>
        <w:sectPr w:rsidR="00EC1207">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fmt="lowerRoman" w:start="1"/>
          <w:cols w:space="720"/>
          <w:titlePg/>
        </w:sectPr>
      </w:pPr>
    </w:p>
    <w:p w:rsidR="00EC1207" w:rsidRDefault="00EC1207">
      <w:pPr>
        <w:pStyle w:val="DPTitle1"/>
      </w:pPr>
      <w:bookmarkStart w:id="12" w:name="_Toc116196033"/>
      <w:bookmarkStart w:id="13" w:name="_Toc163368385"/>
      <w:bookmarkStart w:id="14" w:name="_Toc163522003"/>
      <w:bookmarkStart w:id="15" w:name="_Toc176264513"/>
      <w:bookmarkStart w:id="16" w:name="_Toc176264972"/>
      <w:bookmarkStart w:id="17" w:name="_Toc379787718"/>
      <w:bookmarkEnd w:id="11"/>
      <w:r>
        <w:lastRenderedPageBreak/>
        <w:t>Introduction</w:t>
      </w:r>
      <w:bookmarkEnd w:id="12"/>
      <w:bookmarkEnd w:id="13"/>
      <w:bookmarkEnd w:id="14"/>
      <w:bookmarkEnd w:id="15"/>
      <w:bookmarkEnd w:id="16"/>
      <w:r>
        <w:t xml:space="preserve"> and Project Description</w:t>
      </w:r>
      <w:bookmarkEnd w:id="17"/>
    </w:p>
    <w:p w:rsidR="000F0817" w:rsidRDefault="00EC1207">
      <w:pPr>
        <w:pStyle w:val="DPBodyText"/>
      </w:pPr>
      <w:r>
        <w:t>This Air Quality Conformity Analysis contains the information that is required to make a</w:t>
      </w:r>
      <w:r w:rsidR="00612DF8">
        <w:t xml:space="preserve"> project-level</w:t>
      </w:r>
      <w:r>
        <w:t xml:space="preserve"> air quality conformity determination for the </w:t>
      </w:r>
      <w:r>
        <w:rPr>
          <w:color w:val="FF0000"/>
        </w:rPr>
        <w:t>[insert name of project]</w:t>
      </w:r>
      <w:r>
        <w:t xml:space="preserve">.  This analysis has been prepared to be consistent with </w:t>
      </w:r>
      <w:hyperlink r:id="rId18" w:history="1">
        <w:r w:rsidR="008019BE" w:rsidRPr="008019BE">
          <w:rPr>
            <w:rStyle w:val="Hyperlink"/>
          </w:rPr>
          <w:t xml:space="preserve">information published by </w:t>
        </w:r>
        <w:r w:rsidR="00E440B3" w:rsidRPr="008019BE">
          <w:rPr>
            <w:rStyle w:val="Hyperlink"/>
          </w:rPr>
          <w:t>FHWA</w:t>
        </w:r>
      </w:hyperlink>
      <w:r w:rsidR="00EA451E">
        <w:rPr>
          <w:color w:val="00B050"/>
        </w:rPr>
        <w:t xml:space="preserve"> </w:t>
      </w:r>
      <w:r w:rsidR="008019BE" w:rsidRPr="006A46EE">
        <w:t>related to</w:t>
      </w:r>
      <w:r w:rsidR="00E440B3" w:rsidRPr="006A46EE">
        <w:t xml:space="preserve"> Project-Level Conformity </w:t>
      </w:r>
      <w:r w:rsidR="008019BE" w:rsidRPr="006A46EE">
        <w:t>Analysis</w:t>
      </w:r>
      <w:r w:rsidR="00C409B1">
        <w:t>,</w:t>
      </w:r>
      <w:r>
        <w:t xml:space="preserve"> </w:t>
      </w:r>
      <w:r w:rsidR="00C409B1">
        <w:t xml:space="preserve">the </w:t>
      </w:r>
      <w:r w:rsidR="00B272B2">
        <w:t>S</w:t>
      </w:r>
      <w:r w:rsidR="00E710C8">
        <w:t xml:space="preserve">tandard </w:t>
      </w:r>
      <w:r w:rsidR="00B272B2">
        <w:t>E</w:t>
      </w:r>
      <w:r w:rsidR="00E710C8">
        <w:t xml:space="preserve">nvironmental </w:t>
      </w:r>
      <w:r w:rsidR="00B272B2">
        <w:t>R</w:t>
      </w:r>
      <w:r w:rsidR="00E710C8">
        <w:t>eference (SER)</w:t>
      </w:r>
      <w:r w:rsidR="00B272B2">
        <w:t xml:space="preserve"> </w:t>
      </w:r>
      <w:r w:rsidR="00E710C8">
        <w:t>Air Quality Conformity Findings Checklist</w:t>
      </w:r>
      <w:r w:rsidR="00FE1A02">
        <w:t xml:space="preserve"> (included as Appendix __)</w:t>
      </w:r>
      <w:r w:rsidR="00C409B1">
        <w:t>, applicable U.S. EPA project-level analysis guidance, the Transportation Conformity Regulations at 40 CFR 93</w:t>
      </w:r>
      <w:r w:rsidR="00B272B2">
        <w:t xml:space="preserve"> Subpart A</w:t>
      </w:r>
      <w:r w:rsidR="00C409B1">
        <w:t>, and Section 176(c) of the Federal Clean Air Act (42 USC 7506(c)</w:t>
      </w:r>
      <w:r w:rsidR="000F0817">
        <w:t>)</w:t>
      </w:r>
      <w:r w:rsidR="00C409B1">
        <w:t>.</w:t>
      </w:r>
    </w:p>
    <w:p w:rsidR="00EC1207" w:rsidRDefault="000F0817">
      <w:pPr>
        <w:pStyle w:val="DPBodyText"/>
      </w:pPr>
      <w:r w:rsidRPr="00B272B2">
        <w:t xml:space="preserve">This analysis only addresses </w:t>
      </w:r>
      <w:r w:rsidR="00EA451E">
        <w:t xml:space="preserve">the </w:t>
      </w:r>
      <w:r w:rsidRPr="00B272B2">
        <w:t>conformity requirements</w:t>
      </w:r>
      <w:r w:rsidR="00EA451E">
        <w:t xml:space="preserve"> of the Federal Clean Air Act</w:t>
      </w:r>
      <w:r w:rsidRPr="00B272B2">
        <w:t xml:space="preserve">.  It does not address general air quality analysis or studies </w:t>
      </w:r>
      <w:r w:rsidR="00E710C8">
        <w:t xml:space="preserve">conducted </w:t>
      </w:r>
      <w:r w:rsidR="00E440B3" w:rsidRPr="00E440B3">
        <w:t xml:space="preserve">for </w:t>
      </w:r>
      <w:r w:rsidR="00E710C8">
        <w:t>the National Environmental Policy Act (</w:t>
      </w:r>
      <w:r w:rsidR="00E440B3" w:rsidRPr="00E440B3">
        <w:t>NEPA</w:t>
      </w:r>
      <w:r w:rsidR="00E710C8">
        <w:t>)</w:t>
      </w:r>
      <w:r w:rsidR="00E440B3" w:rsidRPr="00E440B3">
        <w:t xml:space="preserve"> or </w:t>
      </w:r>
      <w:r w:rsidR="00E710C8">
        <w:t>the California Environmental Quality Act (</w:t>
      </w:r>
      <w:r w:rsidR="00E440B3" w:rsidRPr="00E440B3">
        <w:t>CEQA</w:t>
      </w:r>
      <w:r w:rsidR="00E710C8">
        <w:t>)</w:t>
      </w:r>
      <w:r w:rsidR="00E440B3" w:rsidRPr="00E440B3">
        <w:t>, and only addresses pollutants for which the project area is designated nonattainment, or attainment with an approved Maintenance SIP, by the U.S. EPA.</w:t>
      </w:r>
    </w:p>
    <w:p w:rsidR="00EA451E" w:rsidRPr="00B272B2" w:rsidRDefault="00EA451E">
      <w:pPr>
        <w:pStyle w:val="DPBodyText"/>
      </w:pPr>
      <w:r>
        <w:t xml:space="preserve">This report is intended to provide all information needed by FHWA to make a project-level conformity determination for a project that falls under 23 USC 327 NEPA Assignment to Caltrans; or to support a full project-level conformity determination by Caltrans </w:t>
      </w:r>
      <w:r w:rsidR="008019BE">
        <w:t xml:space="preserve">under 23 CFR 326 NEPA Assignment </w:t>
      </w:r>
      <w:r>
        <w:t xml:space="preserve">for projects that </w:t>
      </w:r>
      <w:r w:rsidR="00F84820">
        <w:t>require a project-level conformity determination (including regionally significant projects</w:t>
      </w:r>
      <w:r w:rsidR="008019BE">
        <w:t xml:space="preserve"> as defined in 40 CFR 93.101</w:t>
      </w:r>
      <w:r w:rsidR="00F84820">
        <w:t>)</w:t>
      </w:r>
      <w:r>
        <w:t xml:space="preserve">, </w:t>
      </w:r>
      <w:r w:rsidR="008019BE">
        <w:t xml:space="preserve">and are </w:t>
      </w:r>
      <w:r>
        <w:t>categorically excluded from NEPA analysis under 23 CFR 771.117(c)</w:t>
      </w:r>
      <w:r w:rsidR="00E710C8">
        <w:t>(22)</w:t>
      </w:r>
      <w:r>
        <w:t xml:space="preserve"> or 23 CFR 771.</w:t>
      </w:r>
      <w:r w:rsidR="00E710C8">
        <w:t>117</w:t>
      </w:r>
      <w:r>
        <w:t>(c)</w:t>
      </w:r>
      <w:r w:rsidR="00E710C8">
        <w:t>(23)</w:t>
      </w:r>
      <w:r>
        <w:t>.</w:t>
      </w:r>
    </w:p>
    <w:p w:rsidR="00EC1207" w:rsidRDefault="00EC1207">
      <w:pPr>
        <w:pStyle w:val="DPTitle2"/>
      </w:pPr>
      <w:bookmarkStart w:id="18" w:name="_Toc379787719"/>
      <w:bookmarkStart w:id="19" w:name="_Toc176264974"/>
      <w:r>
        <w:t>Project Description</w:t>
      </w:r>
      <w:bookmarkEnd w:id="18"/>
    </w:p>
    <w:p w:rsidR="00EC1207" w:rsidRDefault="00EC1207">
      <w:pPr>
        <w:pStyle w:val="DPBodyText"/>
        <w:rPr>
          <w:color w:val="0000FF"/>
        </w:rPr>
      </w:pPr>
      <w:r>
        <w:rPr>
          <w:color w:val="0000FF"/>
        </w:rPr>
        <w:t>Provide a brief statement describing the following:</w:t>
      </w:r>
    </w:p>
    <w:p w:rsidR="00EC1207" w:rsidRDefault="00EC1207">
      <w:pPr>
        <w:pStyle w:val="DPBodyText"/>
        <w:numPr>
          <w:ilvl w:val="0"/>
          <w:numId w:val="30"/>
        </w:numPr>
        <w:spacing w:after="0"/>
        <w:rPr>
          <w:color w:val="0000FF"/>
        </w:rPr>
      </w:pPr>
      <w:r>
        <w:rPr>
          <w:color w:val="0000FF"/>
        </w:rPr>
        <w:t>Project purpose and why the action is needed;</w:t>
      </w:r>
    </w:p>
    <w:p w:rsidR="00EC1207" w:rsidRDefault="00EC1207">
      <w:pPr>
        <w:pStyle w:val="DPBodyText"/>
        <w:numPr>
          <w:ilvl w:val="0"/>
          <w:numId w:val="30"/>
        </w:numPr>
        <w:spacing w:after="0"/>
        <w:rPr>
          <w:color w:val="0000FF"/>
        </w:rPr>
      </w:pPr>
      <w:r>
        <w:rPr>
          <w:color w:val="0000FF"/>
        </w:rPr>
        <w:t>Description of the preferred alternative (include a location map</w:t>
      </w:r>
      <w:r w:rsidR="00C409B1">
        <w:rPr>
          <w:color w:val="0000FF"/>
        </w:rPr>
        <w:t xml:space="preserve"> and any othe</w:t>
      </w:r>
      <w:r w:rsidR="009B2C71">
        <w:rPr>
          <w:color w:val="0000FF"/>
        </w:rPr>
        <w:t>r</w:t>
      </w:r>
      <w:r w:rsidR="00C409B1">
        <w:rPr>
          <w:color w:val="0000FF"/>
        </w:rPr>
        <w:t xml:space="preserve"> graphics needed to accurately describe the project</w:t>
      </w:r>
      <w:r>
        <w:rPr>
          <w:color w:val="0000FF"/>
        </w:rPr>
        <w:t>);</w:t>
      </w:r>
    </w:p>
    <w:p w:rsidR="00EC1207" w:rsidRDefault="00EC1207">
      <w:pPr>
        <w:pStyle w:val="DPBulletText"/>
      </w:pPr>
      <w:r>
        <w:t>Components of the project</w:t>
      </w:r>
      <w:r w:rsidR="00BE6EEB">
        <w:t xml:space="preserve"> that change capacity</w:t>
      </w:r>
      <w:r>
        <w:t xml:space="preserve"> (additional </w:t>
      </w:r>
      <w:r w:rsidR="00BE6EEB">
        <w:t xml:space="preserve">or reduced </w:t>
      </w:r>
      <w:r>
        <w:t>lanes, new alignments, new ramps, etc); and</w:t>
      </w:r>
    </w:p>
    <w:p w:rsidR="00EC1207" w:rsidRDefault="00EC1207">
      <w:pPr>
        <w:pStyle w:val="DPBulletLastText"/>
      </w:pPr>
      <w:r>
        <w:t xml:space="preserve">Length of the construction period and when the action is expected to be </w:t>
      </w:r>
      <w:r w:rsidR="00EA4A6F">
        <w:t>open-to-traffic</w:t>
      </w:r>
      <w:r>
        <w:t>.</w:t>
      </w:r>
    </w:p>
    <w:p w:rsidR="00EC1207" w:rsidRDefault="00EC1207">
      <w:pPr>
        <w:pStyle w:val="DPBodyText"/>
        <w:rPr>
          <w:color w:val="0000FF"/>
        </w:rPr>
      </w:pPr>
      <w:r>
        <w:rPr>
          <w:color w:val="0000FF"/>
        </w:rPr>
        <w:t xml:space="preserve">This information should be obtained from the Caltrans Environmental </w:t>
      </w:r>
      <w:r w:rsidR="00E710C8">
        <w:rPr>
          <w:color w:val="0000FF"/>
        </w:rPr>
        <w:t>Generalist/Planner</w:t>
      </w:r>
      <w:r>
        <w:rPr>
          <w:color w:val="0000FF"/>
        </w:rPr>
        <w:t xml:space="preserve"> to ensure that information presented here is consistent with information to be provided in the environmental document.</w:t>
      </w:r>
    </w:p>
    <w:p w:rsidR="00EC1207" w:rsidRDefault="00EC1207" w:rsidP="000F22EE">
      <w:pPr>
        <w:pStyle w:val="DPBodyText"/>
        <w:tabs>
          <w:tab w:val="left" w:pos="3612"/>
        </w:tabs>
        <w:rPr>
          <w:color w:val="FF0000"/>
        </w:rPr>
      </w:pPr>
      <w:r>
        <w:rPr>
          <w:color w:val="FF0000"/>
        </w:rPr>
        <w:t>[Begin typing here].</w:t>
      </w:r>
      <w:r w:rsidR="000F22EE">
        <w:rPr>
          <w:color w:val="FF0000"/>
        </w:rPr>
        <w:tab/>
      </w:r>
    </w:p>
    <w:p w:rsidR="00EC1207" w:rsidRDefault="00EC1207">
      <w:pPr>
        <w:pStyle w:val="DPTitle2"/>
      </w:pPr>
      <w:bookmarkStart w:id="20" w:name="_Toc176264975"/>
      <w:bookmarkStart w:id="21" w:name="_Toc379787720"/>
      <w:bookmarkEnd w:id="19"/>
      <w:r>
        <w:lastRenderedPageBreak/>
        <w:t>Air Quality Regulatory Framework</w:t>
      </w:r>
      <w:bookmarkEnd w:id="20"/>
      <w:bookmarkEnd w:id="21"/>
    </w:p>
    <w:p w:rsidR="00EC1207" w:rsidRDefault="00EC1207">
      <w:pPr>
        <w:pStyle w:val="DPBodyText"/>
      </w:pPr>
      <w:r>
        <w:t xml:space="preserve">Table 1 shows that the proposed project is located in an area that is nonattainment for </w:t>
      </w:r>
      <w:r>
        <w:rPr>
          <w:color w:val="FF0000"/>
        </w:rPr>
        <w:t>[insert criteria pollutant(s)]</w:t>
      </w:r>
      <w:r>
        <w:t xml:space="preserve"> and </w:t>
      </w:r>
      <w:r w:rsidR="00B272B2">
        <w:t>attainment-</w:t>
      </w:r>
      <w:r>
        <w:t xml:space="preserve">maintenance </w:t>
      </w:r>
      <w:r w:rsidR="00E440B3" w:rsidRPr="00E440B3">
        <w:t>for</w:t>
      </w:r>
      <w:r>
        <w:rPr>
          <w:color w:val="FF0000"/>
        </w:rPr>
        <w:t xml:space="preserve"> [insert criteria pollutant(s)]</w:t>
      </w:r>
      <w:r w:rsidR="009B2C71">
        <w:rPr>
          <w:color w:val="FF0000"/>
        </w:rPr>
        <w:t xml:space="preserve"> </w:t>
      </w:r>
      <w:r w:rsidR="00E440B3" w:rsidRPr="00E440B3">
        <w:rPr>
          <w:color w:val="0000FF"/>
        </w:rPr>
        <w:t>(as applicable)</w:t>
      </w:r>
      <w:r>
        <w:t>.  This analysis focuses on these criteria pollutant(s).</w:t>
      </w:r>
      <w:r w:rsidR="00BE6EEB">
        <w:t xml:space="preserve">  The conformity process does not address pollutants for which the area is attainment/unclassified, mobile source air toxics, other toxic air contaminants or hazardous air pollutants, or greenhouse gases.</w:t>
      </w:r>
    </w:p>
    <w:p w:rsidR="00EC1207" w:rsidRDefault="00EC1207">
      <w:pPr>
        <w:pStyle w:val="DPBodyText"/>
        <w:rPr>
          <w:color w:val="0000FF"/>
        </w:rPr>
      </w:pPr>
      <w:r>
        <w:rPr>
          <w:color w:val="0000FF"/>
        </w:rPr>
        <w:t xml:space="preserve">In Table 1, for each criteria pollutant, identify the </w:t>
      </w:r>
      <w:r w:rsidRPr="009B2C71">
        <w:rPr>
          <w:color w:val="0000FF"/>
        </w:rPr>
        <w:t>applicable</w:t>
      </w:r>
      <w:r>
        <w:rPr>
          <w:color w:val="0000FF"/>
        </w:rPr>
        <w:t xml:space="preserve"> federal attainment status. </w:t>
      </w:r>
    </w:p>
    <w:p w:rsidR="00EC1207" w:rsidRPr="000F22EE" w:rsidRDefault="00E440B3" w:rsidP="000F22EE">
      <w:pPr>
        <w:pStyle w:val="DPTable"/>
        <w:rPr>
          <w:bCs/>
          <w:color w:val="auto"/>
        </w:rPr>
      </w:pPr>
      <w:bookmarkStart w:id="22" w:name="_Toc176264976"/>
      <w:bookmarkStart w:id="23" w:name="_Toc379787790"/>
      <w:r w:rsidRPr="000F22EE">
        <w:rPr>
          <w:bCs/>
          <w:color w:val="auto"/>
        </w:rPr>
        <w:t>Table 1.  Project Area Attainment Status</w:t>
      </w:r>
      <w:bookmarkEnd w:id="22"/>
      <w:bookmarkEnd w:id="23"/>
    </w:p>
    <w:tbl>
      <w:tblPr>
        <w:tblW w:w="6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0"/>
        <w:gridCol w:w="4058"/>
      </w:tblGrid>
      <w:tr w:rsidR="00EC1207">
        <w:trPr>
          <w:jc w:val="center"/>
        </w:trPr>
        <w:tc>
          <w:tcPr>
            <w:tcW w:w="2650" w:type="dxa"/>
            <w:vAlign w:val="center"/>
          </w:tcPr>
          <w:p w:rsidR="00EC1207" w:rsidRDefault="00EC1207">
            <w:pPr>
              <w:pStyle w:val="DPTableText9pt"/>
              <w:spacing w:before="0" w:after="0"/>
              <w:jc w:val="center"/>
              <w:rPr>
                <w:b/>
              </w:rPr>
            </w:pPr>
            <w:r>
              <w:rPr>
                <w:b/>
              </w:rPr>
              <w:t>Criteria Pollutant</w:t>
            </w:r>
          </w:p>
        </w:tc>
        <w:tc>
          <w:tcPr>
            <w:tcW w:w="4058" w:type="dxa"/>
            <w:vAlign w:val="center"/>
          </w:tcPr>
          <w:p w:rsidR="00EC1207" w:rsidRDefault="00EC1207">
            <w:pPr>
              <w:pStyle w:val="DPTableText9pt"/>
              <w:spacing w:before="0" w:after="0"/>
              <w:jc w:val="center"/>
              <w:rPr>
                <w:b/>
              </w:rPr>
            </w:pPr>
            <w:r>
              <w:rPr>
                <w:b/>
              </w:rPr>
              <w:t>Federal Attainment Status</w:t>
            </w:r>
          </w:p>
        </w:tc>
      </w:tr>
      <w:tr w:rsidR="00EC1207">
        <w:trPr>
          <w:jc w:val="center"/>
        </w:trPr>
        <w:tc>
          <w:tcPr>
            <w:tcW w:w="2650" w:type="dxa"/>
            <w:vAlign w:val="center"/>
          </w:tcPr>
          <w:p w:rsidR="00EC1207" w:rsidRDefault="00EC1207">
            <w:pPr>
              <w:pStyle w:val="DPTableText9pt"/>
              <w:spacing w:before="0" w:after="0"/>
            </w:pPr>
            <w:r>
              <w:t>Ozone (O</w:t>
            </w:r>
            <w:r>
              <w:rPr>
                <w:vertAlign w:val="subscript"/>
              </w:rPr>
              <w:t>3</w:t>
            </w:r>
            <w:r>
              <w:t>)</w:t>
            </w:r>
          </w:p>
        </w:tc>
        <w:tc>
          <w:tcPr>
            <w:tcW w:w="4058" w:type="dxa"/>
            <w:vAlign w:val="center"/>
          </w:tcPr>
          <w:p w:rsidR="00EC1207" w:rsidRPr="008556AE" w:rsidRDefault="00EC1207" w:rsidP="009B2C71">
            <w:pPr>
              <w:pStyle w:val="DPTableText9pt"/>
              <w:spacing w:before="0" w:after="0"/>
              <w:rPr>
                <w:color w:val="800080"/>
              </w:rPr>
            </w:pPr>
            <w:r w:rsidRPr="008556AE">
              <w:rPr>
                <w:color w:val="800080"/>
              </w:rPr>
              <w:t>Attainment-Unclassified, Maintenance, or Nonattainment</w:t>
            </w:r>
            <w:r w:rsidR="009B2C71" w:rsidRPr="008556AE">
              <w:rPr>
                <w:color w:val="800080"/>
              </w:rPr>
              <w:t xml:space="preserve">; </w:t>
            </w:r>
            <w:r w:rsidR="00E440B3" w:rsidRPr="00E440B3">
              <w:rPr>
                <w:color w:val="0000FF"/>
              </w:rPr>
              <w:t>and nonattainment classification</w:t>
            </w:r>
            <w:r w:rsidR="00B272B2">
              <w:rPr>
                <w:color w:val="0000FF"/>
              </w:rPr>
              <w:t>:</w:t>
            </w:r>
            <w:r w:rsidR="00E440B3" w:rsidRPr="00E440B3">
              <w:rPr>
                <w:color w:val="0000FF"/>
              </w:rPr>
              <w:t xml:space="preserve"> </w:t>
            </w:r>
            <w:r w:rsidR="00E440B3" w:rsidRPr="008556AE">
              <w:rPr>
                <w:color w:val="800080"/>
              </w:rPr>
              <w:t>(</w:t>
            </w:r>
            <w:r w:rsidR="009B2C71" w:rsidRPr="008556AE">
              <w:rPr>
                <w:color w:val="800080"/>
              </w:rPr>
              <w:t>Marginal, Moderate, Serious, Severe, or Extreme</w:t>
            </w:r>
            <w:r w:rsidR="00E440B3" w:rsidRPr="008556AE">
              <w:rPr>
                <w:color w:val="800080"/>
              </w:rPr>
              <w:t>)</w:t>
            </w:r>
          </w:p>
        </w:tc>
      </w:tr>
      <w:tr w:rsidR="00EC1207">
        <w:trPr>
          <w:jc w:val="center"/>
        </w:trPr>
        <w:tc>
          <w:tcPr>
            <w:tcW w:w="2650" w:type="dxa"/>
            <w:vAlign w:val="center"/>
          </w:tcPr>
          <w:p w:rsidR="00EC1207" w:rsidRDefault="00EC1207">
            <w:pPr>
              <w:pStyle w:val="DPTableText9pt"/>
              <w:spacing w:before="0" w:after="0"/>
            </w:pPr>
            <w:r>
              <w:t>Nitrogen Dioxide (NO</w:t>
            </w:r>
            <w:r>
              <w:rPr>
                <w:vertAlign w:val="subscript"/>
              </w:rPr>
              <w:t>2</w:t>
            </w:r>
            <w:r>
              <w:t>)</w:t>
            </w:r>
          </w:p>
        </w:tc>
        <w:tc>
          <w:tcPr>
            <w:tcW w:w="4058" w:type="dxa"/>
            <w:vAlign w:val="center"/>
          </w:tcPr>
          <w:p w:rsidR="00EC1207" w:rsidRPr="008556AE" w:rsidRDefault="000F0817">
            <w:pPr>
              <w:pStyle w:val="DPTableText9pt"/>
              <w:spacing w:before="0" w:after="0"/>
              <w:rPr>
                <w:color w:val="800080"/>
              </w:rPr>
            </w:pPr>
            <w:r w:rsidRPr="008556AE">
              <w:rPr>
                <w:color w:val="800080"/>
              </w:rPr>
              <w:t>Attainment-Unclassified, Maintenance, or Nonattainment</w:t>
            </w:r>
          </w:p>
        </w:tc>
      </w:tr>
      <w:tr w:rsidR="00EC1207">
        <w:trPr>
          <w:jc w:val="center"/>
        </w:trPr>
        <w:tc>
          <w:tcPr>
            <w:tcW w:w="2650" w:type="dxa"/>
            <w:vAlign w:val="center"/>
          </w:tcPr>
          <w:p w:rsidR="00EC1207" w:rsidRDefault="00EC1207">
            <w:pPr>
              <w:pStyle w:val="DPTableText9pt"/>
              <w:spacing w:before="0" w:after="0"/>
            </w:pPr>
            <w:r>
              <w:t>Carbon Monoxide (CO)</w:t>
            </w:r>
          </w:p>
        </w:tc>
        <w:tc>
          <w:tcPr>
            <w:tcW w:w="4058" w:type="dxa"/>
            <w:vAlign w:val="center"/>
          </w:tcPr>
          <w:p w:rsidR="00EC1207" w:rsidRPr="008556AE" w:rsidRDefault="00EC1207" w:rsidP="009B2C71">
            <w:pPr>
              <w:pStyle w:val="DPTableText9pt"/>
              <w:spacing w:before="0" w:after="0"/>
              <w:rPr>
                <w:color w:val="800080"/>
              </w:rPr>
            </w:pPr>
            <w:r w:rsidRPr="008556AE">
              <w:rPr>
                <w:color w:val="800080"/>
              </w:rPr>
              <w:t>Attainment-Unclassified, Maintenance, or Nonattainment</w:t>
            </w:r>
            <w:r w:rsidR="00E440B3" w:rsidRPr="00E440B3">
              <w:rPr>
                <w:color w:val="0000FF"/>
              </w:rPr>
              <w:t>; and nonattainment classification</w:t>
            </w:r>
            <w:r w:rsidR="00B272B2">
              <w:rPr>
                <w:color w:val="0000FF"/>
              </w:rPr>
              <w:t>:</w:t>
            </w:r>
            <w:r w:rsidR="00E440B3" w:rsidRPr="00E440B3">
              <w:rPr>
                <w:color w:val="0000FF"/>
              </w:rPr>
              <w:t xml:space="preserve"> </w:t>
            </w:r>
            <w:r w:rsidR="00E440B3" w:rsidRPr="008556AE">
              <w:rPr>
                <w:color w:val="800080"/>
              </w:rPr>
              <w:t>(</w:t>
            </w:r>
            <w:r w:rsidR="009B2C71" w:rsidRPr="008556AE">
              <w:rPr>
                <w:color w:val="800080"/>
              </w:rPr>
              <w:t>Moderate, Serious</w:t>
            </w:r>
            <w:r w:rsidR="00E440B3" w:rsidRPr="008556AE">
              <w:rPr>
                <w:color w:val="800080"/>
              </w:rPr>
              <w:t>)</w:t>
            </w:r>
          </w:p>
        </w:tc>
      </w:tr>
      <w:tr w:rsidR="00EC1207">
        <w:trPr>
          <w:jc w:val="center"/>
        </w:trPr>
        <w:tc>
          <w:tcPr>
            <w:tcW w:w="2650" w:type="dxa"/>
            <w:vAlign w:val="center"/>
          </w:tcPr>
          <w:p w:rsidR="00EC1207" w:rsidRDefault="00EC1207">
            <w:pPr>
              <w:pStyle w:val="DPTableText9pt"/>
              <w:spacing w:before="0" w:after="0"/>
            </w:pPr>
            <w:r>
              <w:t>Particulate Matter (PM10)</w:t>
            </w:r>
          </w:p>
        </w:tc>
        <w:tc>
          <w:tcPr>
            <w:tcW w:w="4058" w:type="dxa"/>
            <w:vAlign w:val="center"/>
          </w:tcPr>
          <w:p w:rsidR="00EC1207" w:rsidRPr="008556AE" w:rsidRDefault="00EC1207" w:rsidP="009B2C71">
            <w:pPr>
              <w:pStyle w:val="DPTableText9pt"/>
              <w:spacing w:before="0" w:after="0"/>
              <w:rPr>
                <w:color w:val="800080"/>
              </w:rPr>
            </w:pPr>
            <w:r w:rsidRPr="008556AE">
              <w:rPr>
                <w:color w:val="800080"/>
              </w:rPr>
              <w:t>Attainment-Unclassified, Maintenance, or Nonattainment</w:t>
            </w:r>
            <w:r w:rsidR="00E440B3" w:rsidRPr="00E440B3">
              <w:rPr>
                <w:color w:val="0000FF"/>
              </w:rPr>
              <w:t>; and nonattainment classification</w:t>
            </w:r>
            <w:r w:rsidR="00B272B2">
              <w:rPr>
                <w:color w:val="0000FF"/>
              </w:rPr>
              <w:t>:</w:t>
            </w:r>
            <w:r w:rsidR="00E440B3" w:rsidRPr="00E440B3">
              <w:rPr>
                <w:color w:val="0000FF"/>
              </w:rPr>
              <w:t xml:space="preserve"> </w:t>
            </w:r>
            <w:r w:rsidR="00E440B3" w:rsidRPr="008556AE">
              <w:rPr>
                <w:color w:val="800080"/>
              </w:rPr>
              <w:t>(</w:t>
            </w:r>
            <w:r w:rsidR="009B2C71" w:rsidRPr="008556AE">
              <w:rPr>
                <w:color w:val="800080"/>
              </w:rPr>
              <w:t>Moderate, Serious</w:t>
            </w:r>
            <w:r w:rsidR="00E440B3" w:rsidRPr="008556AE">
              <w:rPr>
                <w:color w:val="800080"/>
              </w:rPr>
              <w:t>)</w:t>
            </w:r>
          </w:p>
        </w:tc>
      </w:tr>
      <w:tr w:rsidR="00EC1207">
        <w:trPr>
          <w:jc w:val="center"/>
        </w:trPr>
        <w:tc>
          <w:tcPr>
            <w:tcW w:w="2650" w:type="dxa"/>
            <w:vAlign w:val="center"/>
          </w:tcPr>
          <w:p w:rsidR="00EC1207" w:rsidRDefault="00EC1207">
            <w:pPr>
              <w:pStyle w:val="DPTableText9pt"/>
              <w:spacing w:before="0" w:after="0"/>
            </w:pPr>
            <w:r>
              <w:t>Particulate Matter (PM2.5)</w:t>
            </w:r>
          </w:p>
        </w:tc>
        <w:tc>
          <w:tcPr>
            <w:tcW w:w="4058" w:type="dxa"/>
            <w:vAlign w:val="center"/>
          </w:tcPr>
          <w:p w:rsidR="00EC1207" w:rsidRPr="008556AE" w:rsidRDefault="000A5865" w:rsidP="009B2C71">
            <w:pPr>
              <w:pStyle w:val="DPTableText9pt"/>
              <w:spacing w:before="0" w:after="0"/>
              <w:rPr>
                <w:color w:val="800080"/>
              </w:rPr>
            </w:pPr>
            <w:r w:rsidRPr="008556AE">
              <w:rPr>
                <w:color w:val="800080"/>
              </w:rPr>
              <w:t>Attainment-Unclassified, Maintenance, or Nonattainment</w:t>
            </w:r>
            <w:r w:rsidRPr="00E440B3">
              <w:rPr>
                <w:color w:val="0000FF"/>
              </w:rPr>
              <w:t>; and nonattainment classification</w:t>
            </w:r>
            <w:r>
              <w:rPr>
                <w:color w:val="0000FF"/>
              </w:rPr>
              <w:t>:</w:t>
            </w:r>
            <w:r w:rsidRPr="00E440B3">
              <w:rPr>
                <w:color w:val="0000FF"/>
              </w:rPr>
              <w:t xml:space="preserve"> </w:t>
            </w:r>
            <w:r w:rsidRPr="008556AE">
              <w:rPr>
                <w:color w:val="800080"/>
              </w:rPr>
              <w:t>(Moderate, Serious)</w:t>
            </w:r>
            <w:r w:rsidR="001F35C5">
              <w:rPr>
                <w:rStyle w:val="FootnoteReference"/>
                <w:color w:val="0000FF"/>
              </w:rPr>
              <w:footnoteReference w:id="1"/>
            </w:r>
          </w:p>
        </w:tc>
      </w:tr>
    </w:tbl>
    <w:p w:rsidR="00EC1207" w:rsidRDefault="00EC1207"/>
    <w:p w:rsidR="00EC1207" w:rsidRDefault="00EC1207">
      <w:pPr>
        <w:pStyle w:val="DPBodyText"/>
        <w:rPr>
          <w:color w:val="0000FF"/>
        </w:rPr>
      </w:pPr>
      <w:r>
        <w:rPr>
          <w:color w:val="0000FF"/>
        </w:rPr>
        <w:t xml:space="preserve">Based on information found at </w:t>
      </w:r>
      <w:hyperlink r:id="rId19" w:tooltip="http://www.epa.gov/oar/oaqps/greenbk/" w:history="1">
        <w:r>
          <w:rPr>
            <w:color w:val="0000FF"/>
            <w:u w:val="single"/>
          </w:rPr>
          <w:t>http://www.epa.gov/oar/oaqps/greenbk/</w:t>
        </w:r>
      </w:hyperlink>
      <w:r>
        <w:rPr>
          <w:color w:val="0000FF"/>
        </w:rPr>
        <w:t xml:space="preserve">, describe the applicable </w:t>
      </w:r>
      <w:r w:rsidR="007447F2">
        <w:rPr>
          <w:color w:val="0000FF"/>
        </w:rPr>
        <w:t>nonattainment</w:t>
      </w:r>
      <w:r>
        <w:rPr>
          <w:color w:val="0000FF"/>
        </w:rPr>
        <w:t xml:space="preserve"> and/or maintenance area boundaries. </w:t>
      </w:r>
      <w:r w:rsidR="00C409B1">
        <w:rPr>
          <w:color w:val="0000FF"/>
        </w:rPr>
        <w:t>If the project is located near a boundary</w:t>
      </w:r>
      <w:r w:rsidR="009B2C71">
        <w:rPr>
          <w:color w:val="0000FF"/>
        </w:rPr>
        <w:t xml:space="preserve"> or crosses one</w:t>
      </w:r>
      <w:r w:rsidR="00C409B1">
        <w:rPr>
          <w:color w:val="0000FF"/>
        </w:rPr>
        <w:t>, describe the project location and limits in relation to the nonattainment or maintenance area boundary(ies).</w:t>
      </w:r>
      <w:r w:rsidR="000F0817">
        <w:rPr>
          <w:color w:val="0000FF"/>
        </w:rPr>
        <w:t xml:space="preserve">  A map showing the project in relation to nonattainment</w:t>
      </w:r>
      <w:r w:rsidR="009B2C71">
        <w:rPr>
          <w:color w:val="0000FF"/>
        </w:rPr>
        <w:t xml:space="preserve"> and </w:t>
      </w:r>
      <w:r w:rsidR="000F0817">
        <w:rPr>
          <w:color w:val="0000FF"/>
        </w:rPr>
        <w:t xml:space="preserve">maintenance boundaries </w:t>
      </w:r>
      <w:r w:rsidR="00B272B2">
        <w:rPr>
          <w:color w:val="0000FF"/>
        </w:rPr>
        <w:t>should</w:t>
      </w:r>
      <w:r w:rsidR="000F0817">
        <w:rPr>
          <w:color w:val="0000FF"/>
        </w:rPr>
        <w:t xml:space="preserve"> be included</w:t>
      </w:r>
      <w:r w:rsidR="00B272B2">
        <w:rPr>
          <w:color w:val="0000FF"/>
        </w:rPr>
        <w:t xml:space="preserve"> either within the text or</w:t>
      </w:r>
      <w:r w:rsidR="000F0817">
        <w:rPr>
          <w:color w:val="0000FF"/>
        </w:rPr>
        <w:t xml:space="preserve"> in an appendix</w:t>
      </w:r>
      <w:r w:rsidR="00B272B2">
        <w:rPr>
          <w:color w:val="0000FF"/>
        </w:rPr>
        <w:t>, depending on size and convenience</w:t>
      </w:r>
      <w:r w:rsidR="000F0817">
        <w:rPr>
          <w:color w:val="0000FF"/>
        </w:rPr>
        <w:t>.</w:t>
      </w:r>
    </w:p>
    <w:p w:rsidR="00EC1207" w:rsidRDefault="00EC1207">
      <w:pPr>
        <w:pStyle w:val="DPBodyText"/>
        <w:rPr>
          <w:color w:val="FF0000"/>
        </w:rPr>
      </w:pPr>
      <w:r>
        <w:rPr>
          <w:color w:val="FF0000"/>
        </w:rPr>
        <w:t>[Begin typing here].</w:t>
      </w:r>
    </w:p>
    <w:p w:rsidR="00EC1207" w:rsidRDefault="00EC1207">
      <w:pPr>
        <w:pStyle w:val="DPTitle2"/>
        <w:tabs>
          <w:tab w:val="num" w:pos="792"/>
        </w:tabs>
      </w:pPr>
      <w:bookmarkStart w:id="24" w:name="_Toc379787721"/>
      <w:r>
        <w:t>Public Review Comments Related to Air Quality Conformity</w:t>
      </w:r>
      <w:bookmarkEnd w:id="24"/>
    </w:p>
    <w:p w:rsidR="00C409B1" w:rsidRDefault="00C409B1">
      <w:pPr>
        <w:pStyle w:val="DPBodyText"/>
        <w:rPr>
          <w:color w:val="0000FF"/>
        </w:rPr>
      </w:pPr>
      <w:r>
        <w:rPr>
          <w:color w:val="0000FF"/>
        </w:rPr>
        <w:t>If no comments were received during public circulation of the NEPA document, or during separate circulation of conformity information</w:t>
      </w:r>
      <w:r w:rsidR="00F40E98">
        <w:rPr>
          <w:color w:val="0000FF"/>
        </w:rPr>
        <w:t xml:space="preserve"> (for example, in cases where a new conformity </w:t>
      </w:r>
      <w:r w:rsidR="00F40E98">
        <w:rPr>
          <w:color w:val="0000FF"/>
        </w:rPr>
        <w:lastRenderedPageBreak/>
        <w:t>determination is required after PA&amp;ED)</w:t>
      </w:r>
      <w:r>
        <w:rPr>
          <w:color w:val="0000FF"/>
        </w:rPr>
        <w:t xml:space="preserve">, describe conformity circulation and state that no comments related to conformity were received.  Include a copy of </w:t>
      </w:r>
      <w:r w:rsidR="00100509">
        <w:rPr>
          <w:color w:val="0000FF"/>
        </w:rPr>
        <w:t xml:space="preserve">the </w:t>
      </w:r>
      <w:r>
        <w:rPr>
          <w:color w:val="0000FF"/>
        </w:rPr>
        <w:t xml:space="preserve">public notice in </w:t>
      </w:r>
      <w:hyperlink w:anchor="AppendixA_PublicReview" w:history="1">
        <w:r w:rsidRPr="00914AD9">
          <w:rPr>
            <w:rStyle w:val="Hyperlink"/>
          </w:rPr>
          <w:t>Appendix A</w:t>
        </w:r>
      </w:hyperlink>
      <w:r w:rsidR="007C087E">
        <w:rPr>
          <w:color w:val="0000FF"/>
        </w:rPr>
        <w:t xml:space="preserve">—for </w:t>
      </w:r>
      <w:r w:rsidR="00044FA3">
        <w:rPr>
          <w:color w:val="0000FF"/>
        </w:rPr>
        <w:t>example:</w:t>
      </w:r>
    </w:p>
    <w:p w:rsidR="00044FA3" w:rsidRPr="00044FA3" w:rsidRDefault="00E440B3">
      <w:pPr>
        <w:pStyle w:val="DPBodyText"/>
      </w:pPr>
      <w:r w:rsidRPr="00E440B3">
        <w:t xml:space="preserve">Public comment regarding the conformity analysis was requested </w:t>
      </w:r>
      <w:r w:rsidRPr="008556AE">
        <w:rPr>
          <w:color w:val="FF0000"/>
        </w:rPr>
        <w:t xml:space="preserve">[as part of draft NEPA document circulation on </w:t>
      </w:r>
      <w:r w:rsidRPr="008556AE">
        <w:rPr>
          <w:i/>
          <w:color w:val="FF0000"/>
        </w:rPr>
        <w:t>__(date)__</w:t>
      </w:r>
      <w:r w:rsidRPr="008556AE">
        <w:rPr>
          <w:color w:val="FF0000"/>
        </w:rPr>
        <w:t xml:space="preserve"> OR</w:t>
      </w:r>
      <w:r w:rsidRPr="008556AE">
        <w:rPr>
          <w:color w:val="800080"/>
        </w:rPr>
        <w:t xml:space="preserve"> </w:t>
      </w:r>
      <w:r w:rsidRPr="00E440B3">
        <w:rPr>
          <w:color w:val="0000FF"/>
        </w:rPr>
        <w:t>(if done separately from NEPA circulation)</w:t>
      </w:r>
      <w:r w:rsidR="009B2C71" w:rsidRPr="008556AE">
        <w:rPr>
          <w:color w:val="800080"/>
        </w:rPr>
        <w:t xml:space="preserve"> </w:t>
      </w:r>
      <w:r w:rsidRPr="008556AE">
        <w:rPr>
          <w:color w:val="FF0000"/>
        </w:rPr>
        <w:t xml:space="preserve">on </w:t>
      </w:r>
      <w:r w:rsidRPr="008556AE">
        <w:rPr>
          <w:i/>
          <w:color w:val="FF0000"/>
        </w:rPr>
        <w:t>__(date)__</w:t>
      </w:r>
      <w:r w:rsidRPr="008556AE">
        <w:rPr>
          <w:color w:val="FF0000"/>
        </w:rPr>
        <w:t>]</w:t>
      </w:r>
      <w:r w:rsidRPr="00E440B3">
        <w:t>.  No public comments related to conformity</w:t>
      </w:r>
      <w:r w:rsidR="009B2C71">
        <w:t xml:space="preserve"> </w:t>
      </w:r>
      <w:r w:rsidRPr="00E440B3">
        <w:t>w</w:t>
      </w:r>
      <w:r w:rsidR="009B2C71">
        <w:t>e</w:t>
      </w:r>
      <w:r w:rsidRPr="00E440B3">
        <w:t xml:space="preserve">re received.  A copy of the public notice is included in </w:t>
      </w:r>
      <w:hyperlink w:anchor="AppendixA_PublicReview" w:history="1">
        <w:r w:rsidRPr="00914AD9">
          <w:rPr>
            <w:rStyle w:val="Hyperlink"/>
          </w:rPr>
          <w:t>Appendix A</w:t>
        </w:r>
      </w:hyperlink>
      <w:r w:rsidRPr="00E440B3">
        <w:t>.</w:t>
      </w:r>
    </w:p>
    <w:p w:rsidR="00EC1207" w:rsidRDefault="00C409B1">
      <w:pPr>
        <w:pStyle w:val="DPBodyText"/>
        <w:rPr>
          <w:bCs/>
          <w:color w:val="0000FF"/>
        </w:rPr>
      </w:pPr>
      <w:r>
        <w:rPr>
          <w:color w:val="0000FF"/>
        </w:rPr>
        <w:t>I</w:t>
      </w:r>
      <w:r w:rsidR="00EC1207">
        <w:rPr>
          <w:color w:val="0000FF"/>
        </w:rPr>
        <w:t xml:space="preserve">f comments related to the air quality conformity determination were received during </w:t>
      </w:r>
      <w:r w:rsidR="00100509">
        <w:rPr>
          <w:color w:val="0000FF"/>
        </w:rPr>
        <w:t>the draft</w:t>
      </w:r>
      <w:r>
        <w:rPr>
          <w:color w:val="0000FF"/>
        </w:rPr>
        <w:t xml:space="preserve"> NEPA </w:t>
      </w:r>
      <w:r w:rsidR="00EC1207">
        <w:rPr>
          <w:color w:val="0000FF"/>
        </w:rPr>
        <w:t xml:space="preserve">document </w:t>
      </w:r>
      <w:r>
        <w:rPr>
          <w:color w:val="0000FF"/>
        </w:rPr>
        <w:t xml:space="preserve">or separate conformity </w:t>
      </w:r>
      <w:r w:rsidR="00EC1207">
        <w:rPr>
          <w:color w:val="0000FF"/>
        </w:rPr>
        <w:t>public review period</w:t>
      </w:r>
      <w:r>
        <w:rPr>
          <w:color w:val="0000FF"/>
        </w:rPr>
        <w:t xml:space="preserve">, state that in this section and refer to </w:t>
      </w:r>
      <w:r w:rsidR="007C087E">
        <w:rPr>
          <w:color w:val="0000FF"/>
        </w:rPr>
        <w:t xml:space="preserve">Appendix A for </w:t>
      </w:r>
      <w:r>
        <w:rPr>
          <w:color w:val="0000FF"/>
        </w:rPr>
        <w:t xml:space="preserve">details </w:t>
      </w:r>
      <w:r w:rsidR="007C087E">
        <w:rPr>
          <w:color w:val="0000FF"/>
        </w:rPr>
        <w:t xml:space="preserve">regarding the </w:t>
      </w:r>
      <w:r w:rsidR="00EC1207">
        <w:rPr>
          <w:bCs/>
          <w:color w:val="0000FF"/>
        </w:rPr>
        <w:t xml:space="preserve">comments and responses. </w:t>
      </w:r>
    </w:p>
    <w:p w:rsidR="00B272B2" w:rsidRDefault="00B272B2">
      <w:pPr>
        <w:pStyle w:val="DPBodyText"/>
        <w:rPr>
          <w:bCs/>
          <w:color w:val="0000FF"/>
        </w:rPr>
      </w:pPr>
      <w:r>
        <w:rPr>
          <w:bCs/>
          <w:color w:val="0000FF"/>
        </w:rPr>
        <w:t xml:space="preserve">If the project is processed with a NEPA Categorical Exclusion under </w:t>
      </w:r>
      <w:r w:rsidR="007C087E">
        <w:rPr>
          <w:bCs/>
          <w:color w:val="0000FF"/>
        </w:rPr>
        <w:t xml:space="preserve">23 USC 326 or </w:t>
      </w:r>
      <w:r>
        <w:rPr>
          <w:bCs/>
          <w:color w:val="0000FF"/>
        </w:rPr>
        <w:t xml:space="preserve">23 CFR 327 </w:t>
      </w:r>
      <w:r w:rsidR="00100509">
        <w:rPr>
          <w:bCs/>
          <w:color w:val="0000FF"/>
        </w:rPr>
        <w:t>NEPA A</w:t>
      </w:r>
      <w:r>
        <w:rPr>
          <w:bCs/>
          <w:color w:val="0000FF"/>
        </w:rPr>
        <w:t>ssignment procedures</w:t>
      </w:r>
      <w:r w:rsidR="00FE1A02">
        <w:rPr>
          <w:bCs/>
          <w:color w:val="0000FF"/>
        </w:rPr>
        <w:t xml:space="preserve"> and is not exempt from conformity</w:t>
      </w:r>
      <w:r>
        <w:rPr>
          <w:bCs/>
          <w:color w:val="0000FF"/>
        </w:rPr>
        <w:t xml:space="preserve">, </w:t>
      </w:r>
      <w:r w:rsidR="00FE1A02">
        <w:rPr>
          <w:bCs/>
          <w:color w:val="0000FF"/>
        </w:rPr>
        <w:t xml:space="preserve">and therefore requires a FHWA </w:t>
      </w:r>
      <w:r w:rsidR="007C087E">
        <w:rPr>
          <w:bCs/>
          <w:color w:val="0000FF"/>
        </w:rPr>
        <w:t xml:space="preserve">(or Caltrans for 23 USC 326) </w:t>
      </w:r>
      <w:r w:rsidR="00FE1A02">
        <w:rPr>
          <w:bCs/>
          <w:color w:val="0000FF"/>
        </w:rPr>
        <w:t xml:space="preserve">conformity determination, </w:t>
      </w:r>
      <w:r>
        <w:rPr>
          <w:bCs/>
          <w:color w:val="0000FF"/>
        </w:rPr>
        <w:t>public circulation is not required. In that (probably rare) case, state:</w:t>
      </w:r>
    </w:p>
    <w:p w:rsidR="00B272B2" w:rsidRPr="00FE1A02" w:rsidRDefault="008A2825">
      <w:pPr>
        <w:pStyle w:val="DPBodyText"/>
        <w:rPr>
          <w:bCs/>
        </w:rPr>
      </w:pPr>
      <w:r w:rsidRPr="008A2825">
        <w:rPr>
          <w:bCs/>
        </w:rPr>
        <w:t xml:space="preserve">Circulation for public comment was not required because the NEPA </w:t>
      </w:r>
      <w:r w:rsidR="007C087E">
        <w:rPr>
          <w:bCs/>
        </w:rPr>
        <w:t>determination</w:t>
      </w:r>
      <w:r w:rsidR="007C087E" w:rsidRPr="008A2825">
        <w:rPr>
          <w:bCs/>
        </w:rPr>
        <w:t xml:space="preserve"> </w:t>
      </w:r>
      <w:r w:rsidRPr="008A2825">
        <w:rPr>
          <w:bCs/>
        </w:rPr>
        <w:t xml:space="preserve">for this project is a Categorical Exclusion. </w:t>
      </w:r>
    </w:p>
    <w:p w:rsidR="00EC1207" w:rsidRDefault="00EC1207">
      <w:pPr>
        <w:pStyle w:val="DPTitle1"/>
      </w:pPr>
      <w:bookmarkStart w:id="25" w:name="_Toc176264516"/>
      <w:bookmarkStart w:id="26" w:name="_Toc176264980"/>
      <w:bookmarkStart w:id="27" w:name="_Toc379787722"/>
      <w:r>
        <w:t>Regional Conformity</w:t>
      </w:r>
      <w:bookmarkEnd w:id="25"/>
      <w:bookmarkEnd w:id="26"/>
      <w:bookmarkEnd w:id="27"/>
    </w:p>
    <w:p w:rsidR="00EC1207" w:rsidRDefault="00EC1207">
      <w:pPr>
        <w:pStyle w:val="DPBodyText"/>
        <w:rPr>
          <w:color w:val="0000FF"/>
        </w:rPr>
      </w:pPr>
      <w:r>
        <w:rPr>
          <w:color w:val="0000FF"/>
        </w:rPr>
        <w:t xml:space="preserve">Insert the following text if project is located in an area with a conforming regional transportation plan </w:t>
      </w:r>
      <w:r w:rsidR="000F0817">
        <w:rPr>
          <w:color w:val="0000FF"/>
        </w:rPr>
        <w:t xml:space="preserve">(RTP) </w:t>
      </w:r>
      <w:r>
        <w:rPr>
          <w:color w:val="0000FF"/>
        </w:rPr>
        <w:t xml:space="preserve">and transportation improvement </w:t>
      </w:r>
      <w:r w:rsidR="000F0817">
        <w:rPr>
          <w:color w:val="0000FF"/>
        </w:rPr>
        <w:t>program (TIP) (MPO area) or conforming TIP (“donut” non-MPO area where an MPO is within the nonattainment or maintenance area)</w:t>
      </w:r>
      <w:r>
        <w:rPr>
          <w:color w:val="0000FF"/>
        </w:rPr>
        <w:t>.  If the project is located in an isolated rural area, do not include the section below and skip to next section for isolated rural areas.</w:t>
      </w:r>
    </w:p>
    <w:p w:rsidR="00B8616C" w:rsidRPr="00B8616C" w:rsidRDefault="008A2825">
      <w:pPr>
        <w:pStyle w:val="DPBodyText"/>
        <w:rPr>
          <w:color w:val="0000FF"/>
        </w:rPr>
      </w:pPr>
      <w:r w:rsidRPr="008A2825">
        <w:rPr>
          <w:color w:val="0000FF"/>
        </w:rPr>
        <w:t xml:space="preserve">Use the following paragraph only in MPO areas.  Non-MPO (rural) counties, whether isolated rural or “donut,” do not have RTPs with </w:t>
      </w:r>
      <w:r w:rsidR="00100509">
        <w:rPr>
          <w:color w:val="0000FF"/>
        </w:rPr>
        <w:t>f</w:t>
      </w:r>
      <w:r w:rsidRPr="008A2825">
        <w:rPr>
          <w:color w:val="0000FF"/>
        </w:rPr>
        <w:t>ederal standing.</w:t>
      </w:r>
    </w:p>
    <w:p w:rsidR="00EC1207" w:rsidRDefault="00EC1207">
      <w:pPr>
        <w:pStyle w:val="DPBodyText"/>
      </w:pPr>
      <w:r>
        <w:t xml:space="preserve">The </w:t>
      </w:r>
      <w:r>
        <w:rPr>
          <w:color w:val="FF0000"/>
        </w:rPr>
        <w:t>[insert project name]</w:t>
      </w:r>
      <w:r>
        <w:t xml:space="preserve"> project was included in the regional emissions analysis conducted by </w:t>
      </w:r>
      <w:r>
        <w:rPr>
          <w:color w:val="FF0000"/>
        </w:rPr>
        <w:t>[insert name of applicable Metropolitan Planning Organization (MPO</w:t>
      </w:r>
      <w:r w:rsidR="00B8616C">
        <w:rPr>
          <w:color w:val="FF0000"/>
        </w:rPr>
        <w:t>)</w:t>
      </w:r>
      <w:r>
        <w:rPr>
          <w:color w:val="FF0000"/>
        </w:rPr>
        <w:t xml:space="preserve">] </w:t>
      </w:r>
      <w:r>
        <w:t>for the conforming</w:t>
      </w:r>
      <w:r>
        <w:rPr>
          <w:color w:val="FF0000"/>
        </w:rPr>
        <w:t xml:space="preserve"> [insert name and date of applicable regional transportation plan (RTP</w:t>
      </w:r>
      <w:r w:rsidR="00B8616C">
        <w:rPr>
          <w:color w:val="FF0000"/>
        </w:rPr>
        <w:t>)</w:t>
      </w:r>
      <w:r>
        <w:rPr>
          <w:color w:val="FF0000"/>
        </w:rPr>
        <w:t>]</w:t>
      </w:r>
      <w:r>
        <w:t>. The project’s design concept and scope have not changed significantly from what was analyzed in the</w:t>
      </w:r>
      <w:r w:rsidR="008A2825" w:rsidRPr="008A2825">
        <w:t xml:space="preserve"> regional emission analysis</w:t>
      </w:r>
      <w:r>
        <w:t>.  This analysis found that the plan</w:t>
      </w:r>
      <w:r w:rsidR="00482511">
        <w:t xml:space="preserve"> </w:t>
      </w:r>
      <w:r>
        <w:t xml:space="preserve">, </w:t>
      </w:r>
      <w:r w:rsidR="007C087E">
        <w:t>which takes into account</w:t>
      </w:r>
      <w:r w:rsidR="00482511">
        <w:t xml:space="preserve"> regionally significant projects and financial constraint</w:t>
      </w:r>
      <w:r>
        <w:t xml:space="preserve">, will </w:t>
      </w:r>
      <w:r w:rsidR="00B8616C">
        <w:t xml:space="preserve">conform to </w:t>
      </w:r>
      <w:r>
        <w:t>the state implementation plan</w:t>
      </w:r>
      <w:r w:rsidR="00482511">
        <w:t>(</w:t>
      </w:r>
      <w:r>
        <w:t>s</w:t>
      </w:r>
      <w:r w:rsidR="00482511">
        <w:t>)</w:t>
      </w:r>
      <w:r>
        <w:t xml:space="preserve"> (SIP</w:t>
      </w:r>
      <w:r w:rsidR="00482511">
        <w:t>(</w:t>
      </w:r>
      <w:r>
        <w:t>s</w:t>
      </w:r>
      <w:r w:rsidR="00482511">
        <w:t>)</w:t>
      </w:r>
      <w:r>
        <w:t xml:space="preserve">) for </w:t>
      </w:r>
      <w:r w:rsidR="00482511">
        <w:t xml:space="preserve">attaining </w:t>
      </w:r>
      <w:r w:rsidR="008A2825" w:rsidRPr="008A2825">
        <w:rPr>
          <w:color w:val="FF0000"/>
        </w:rPr>
        <w:t>[and/or maintaining</w:t>
      </w:r>
      <w:r w:rsidR="00B8616C">
        <w:rPr>
          <w:color w:val="FF0000"/>
        </w:rPr>
        <w:t>]</w:t>
      </w:r>
      <w:r w:rsidR="00482511">
        <w:t xml:space="preserve"> </w:t>
      </w:r>
      <w:r>
        <w:t>the National Ambient Air Quality Standards (NAAQS)</w:t>
      </w:r>
      <w:r w:rsidR="00B8616C">
        <w:t xml:space="preserve"> as provided in Section 176(c) of the Clean Air Act</w:t>
      </w:r>
      <w:r>
        <w:t xml:space="preserve">.  FHWA determined </w:t>
      </w:r>
      <w:r w:rsidR="00B8616C">
        <w:t xml:space="preserve">that </w:t>
      </w:r>
      <w:r>
        <w:t xml:space="preserve">the RTP </w:t>
      </w:r>
      <w:r>
        <w:lastRenderedPageBreak/>
        <w:t>conform</w:t>
      </w:r>
      <w:r w:rsidR="00B8616C">
        <w:t>s</w:t>
      </w:r>
      <w:r>
        <w:t xml:space="preserve"> to the SIP on </w:t>
      </w:r>
      <w:r>
        <w:rPr>
          <w:color w:val="FF0000"/>
        </w:rPr>
        <w:t xml:space="preserve">[insert date].  </w:t>
      </w:r>
      <w:r>
        <w:t xml:space="preserve">Additional documentation related to the regional emissions analysis is contained in </w:t>
      </w:r>
      <w:hyperlink w:anchor="AppendixB_RegConf" w:history="1">
        <w:r w:rsidRPr="00914AD9">
          <w:rPr>
            <w:rStyle w:val="Hyperlink"/>
          </w:rPr>
          <w:t>Appendix B</w:t>
        </w:r>
      </w:hyperlink>
      <w:r>
        <w:t>.</w:t>
      </w:r>
    </w:p>
    <w:p w:rsidR="00B8616C" w:rsidRPr="00B8616C" w:rsidRDefault="008A2825">
      <w:pPr>
        <w:pStyle w:val="DPBodyText"/>
        <w:rPr>
          <w:color w:val="0000FF"/>
        </w:rPr>
      </w:pPr>
      <w:r w:rsidRPr="008A2825">
        <w:rPr>
          <w:color w:val="0000FF"/>
        </w:rPr>
        <w:t>Use the following paragraph in both MPO and “donut” non-MPO areas.  “Donut” areas must have a regional conformity analysis based on the FTIP.</w:t>
      </w:r>
      <w:r w:rsidR="00B8616C">
        <w:rPr>
          <w:color w:val="0000FF"/>
        </w:rPr>
        <w:t xml:space="preserve">  Note:  as of </w:t>
      </w:r>
      <w:r w:rsidR="00FE1A02">
        <w:rPr>
          <w:color w:val="0000FF"/>
        </w:rPr>
        <w:t>10/2013, while there are no official “donut” areas in California, the tribal lands of the Morongo and Pechanga Nations are treated as such for regional conformity analysis purposes; this should not affect project-level conformity determinations unless one is done for a project within the tribal lands.</w:t>
      </w:r>
    </w:p>
    <w:p w:rsidR="00EC1207" w:rsidRDefault="00EC1207">
      <w:pPr>
        <w:pStyle w:val="DPBodyText"/>
      </w:pPr>
      <w:r>
        <w:t xml:space="preserve">The </w:t>
      </w:r>
      <w:r>
        <w:rPr>
          <w:color w:val="FF0000"/>
        </w:rPr>
        <w:t>[insert project name]</w:t>
      </w:r>
      <w:r>
        <w:t xml:space="preserve"> project is also included in the federal </w:t>
      </w:r>
      <w:r>
        <w:rPr>
          <w:color w:val="FF0000"/>
        </w:rPr>
        <w:t xml:space="preserve">[insert name and date of applicable federal Transportation Improvement Program (TIP), including the MPO or RTPA responsible for the TIP, and provide reference]. </w:t>
      </w:r>
      <w:r>
        <w:t xml:space="preserve">The project’s </w:t>
      </w:r>
      <w:r w:rsidR="00EA4A6F">
        <w:t>open-to-traffic</w:t>
      </w:r>
      <w:r>
        <w:t xml:space="preserve"> year is consistent with (within the same regional emission analysis period as) the construction completion date identified in the federal TIP and/or RTP. </w:t>
      </w:r>
      <w:r>
        <w:rPr>
          <w:color w:val="FF0000"/>
        </w:rPr>
        <w:t xml:space="preserve"> </w:t>
      </w:r>
      <w:r>
        <w:t xml:space="preserve">The federal TIP gives priority to eligible Transportation Control Measures (TCMs) identified in the SIP and provides sufficient funds to provide for their implementation. FHWA determined </w:t>
      </w:r>
      <w:r w:rsidR="00B8616C">
        <w:t xml:space="preserve">that </w:t>
      </w:r>
      <w:r>
        <w:t>the TIP conform</w:t>
      </w:r>
      <w:r w:rsidR="00B8616C">
        <w:t>s</w:t>
      </w:r>
      <w:r>
        <w:t xml:space="preserve"> to the SIP on </w:t>
      </w:r>
      <w:r>
        <w:rPr>
          <w:color w:val="FF0000"/>
        </w:rPr>
        <w:t xml:space="preserve">[insert date].  </w:t>
      </w:r>
      <w:r>
        <w:t xml:space="preserve">Documentation related to the public and interagency consultation process conducted to develop the TIP is contained in </w:t>
      </w:r>
      <w:hyperlink w:anchor="AppendixB_RegConf" w:history="1">
        <w:r w:rsidRPr="00914AD9">
          <w:rPr>
            <w:rStyle w:val="Hyperlink"/>
          </w:rPr>
          <w:t>Appendix B</w:t>
        </w:r>
      </w:hyperlink>
      <w:r>
        <w:t xml:space="preserve">. </w:t>
      </w:r>
    </w:p>
    <w:p w:rsidR="00EC1207" w:rsidRDefault="00EB4410">
      <w:pPr>
        <w:pStyle w:val="DPBodyText"/>
        <w:rPr>
          <w:color w:val="0000FF"/>
        </w:rPr>
      </w:pPr>
      <w:r>
        <w:rPr>
          <w:color w:val="0000FF"/>
        </w:rPr>
        <w:t>Document with</w:t>
      </w:r>
      <w:r w:rsidR="00EC1207">
        <w:rPr>
          <w:color w:val="0000FF"/>
        </w:rPr>
        <w:t xml:space="preserve"> </w:t>
      </w:r>
      <w:r w:rsidR="008A684E">
        <w:rPr>
          <w:color w:val="0000FF"/>
        </w:rPr>
        <w:t xml:space="preserve">copies of appropriate listings/pages from RTP and TIP in </w:t>
      </w:r>
      <w:hyperlink w:anchor="AppendixB_RegConf" w:history="1">
        <w:r w:rsidR="00EC1207" w:rsidRPr="00EB4410">
          <w:rPr>
            <w:rStyle w:val="Hyperlink"/>
          </w:rPr>
          <w:t>Appendix B</w:t>
        </w:r>
      </w:hyperlink>
      <w:r w:rsidR="00EC1207">
        <w:rPr>
          <w:color w:val="0000FF"/>
        </w:rPr>
        <w:t xml:space="preserve">. </w:t>
      </w:r>
    </w:p>
    <w:p w:rsidR="00EC1207" w:rsidRPr="008556AE" w:rsidRDefault="00B8616C">
      <w:pPr>
        <w:pStyle w:val="DPBodyText"/>
        <w:rPr>
          <w:iCs/>
          <w:color w:val="800080"/>
        </w:rPr>
      </w:pPr>
      <w:r>
        <w:rPr>
          <w:color w:val="0000FF"/>
        </w:rPr>
        <w:t xml:space="preserve">Use </w:t>
      </w:r>
      <w:r w:rsidR="00EC1207">
        <w:rPr>
          <w:color w:val="0000FF"/>
        </w:rPr>
        <w:t xml:space="preserve">the following text </w:t>
      </w:r>
      <w:r>
        <w:rPr>
          <w:color w:val="0000FF"/>
        </w:rPr>
        <w:t xml:space="preserve">only </w:t>
      </w:r>
      <w:r w:rsidR="00EC1207">
        <w:rPr>
          <w:color w:val="0000FF"/>
        </w:rPr>
        <w:t xml:space="preserve">if </w:t>
      </w:r>
      <w:r>
        <w:rPr>
          <w:color w:val="0000FF"/>
        </w:rPr>
        <w:t xml:space="preserve">the </w:t>
      </w:r>
      <w:r w:rsidR="00EC1207">
        <w:rPr>
          <w:color w:val="0000FF"/>
        </w:rPr>
        <w:t xml:space="preserve">project is located in an isolated rural area.  </w:t>
      </w:r>
    </w:p>
    <w:p w:rsidR="00EC1207" w:rsidRDefault="00EC1207">
      <w:pPr>
        <w:pStyle w:val="DPBodyText"/>
      </w:pPr>
      <w:r>
        <w:t xml:space="preserve">The </w:t>
      </w:r>
      <w:r>
        <w:rPr>
          <w:color w:val="FF0000"/>
        </w:rPr>
        <w:t>[insert project name]</w:t>
      </w:r>
      <w:r>
        <w:t xml:space="preserve"> project is located in an isolated rural area. A regional emissions analysis was conducted to estimate vehicle miles traveled, travel speeds, and associated air emissions</w:t>
      </w:r>
      <w:r w:rsidR="00B8616C">
        <w:t xml:space="preserve"> for the project and for the regional transportation system</w:t>
      </w:r>
      <w:r>
        <w:t xml:space="preserve">.  </w:t>
      </w:r>
      <w:hyperlink w:anchor="AppendixB_RegConf" w:history="1">
        <w:r w:rsidRPr="00914AD9">
          <w:rPr>
            <w:rStyle w:val="Hyperlink"/>
          </w:rPr>
          <w:t>Appendix B</w:t>
        </w:r>
      </w:hyperlink>
      <w:r>
        <w:t xml:space="preserve"> describes the approach used for this analysis. The project’s design concept and scope have not changed significantly from what was analyzed in the regional emissions analysis.  That analysis found that project emissions, in combination with emissions from all regionally significant projects expected to be constructed within at least a 20 years planning period, meet mobile source emission budgets contained in the state implementation plans (SIPs) for achieving the National Ambient Air Quality Standards (NAAQS) or, if no adequate or approved emission budgets are available, meets “interim” emission tests </w:t>
      </w:r>
      <w:r w:rsidR="008A2825" w:rsidRPr="008A2825">
        <w:rPr>
          <w:color w:val="FF0000"/>
        </w:rPr>
        <w:t>[</w:t>
      </w:r>
      <w:r>
        <w:rPr>
          <w:color w:val="FF0000"/>
        </w:rPr>
        <w:t>insert reference</w:t>
      </w:r>
      <w:r w:rsidR="00B8616C">
        <w:rPr>
          <w:color w:val="FF0000"/>
        </w:rPr>
        <w:t xml:space="preserve"> to </w:t>
      </w:r>
      <w:r w:rsidR="00914AD9">
        <w:rPr>
          <w:color w:val="FF0000"/>
        </w:rPr>
        <w:t xml:space="preserve">appendix </w:t>
      </w:r>
      <w:r w:rsidR="00B8616C">
        <w:rPr>
          <w:color w:val="FF0000"/>
        </w:rPr>
        <w:t>containing the regional analysis</w:t>
      </w:r>
      <w:r w:rsidRPr="008A684E">
        <w:rPr>
          <w:color w:val="FF0000"/>
        </w:rPr>
        <w:t>]</w:t>
      </w:r>
      <w:r w:rsidR="008A2825" w:rsidRPr="008A2825">
        <w:t>.</w:t>
      </w:r>
      <w:r>
        <w:rPr>
          <w:color w:val="FF0000"/>
        </w:rPr>
        <w:t xml:space="preserve">  </w:t>
      </w:r>
      <w:r>
        <w:t xml:space="preserve">Documentation related to the public and interagency consultation process conducted to develop the regional emissions analysis is contained in </w:t>
      </w:r>
      <w:hyperlink w:anchor="AppendixB_RegConf" w:history="1">
        <w:r w:rsidRPr="00914AD9">
          <w:rPr>
            <w:rStyle w:val="Hyperlink"/>
          </w:rPr>
          <w:t>Appendix B</w:t>
        </w:r>
      </w:hyperlink>
      <w:r>
        <w:t xml:space="preserve">. </w:t>
      </w:r>
    </w:p>
    <w:p w:rsidR="00EC1207" w:rsidRDefault="002F257F">
      <w:pPr>
        <w:pStyle w:val="DPTitle1"/>
      </w:pPr>
      <w:bookmarkStart w:id="28" w:name="_Toc176264517"/>
      <w:bookmarkStart w:id="29" w:name="_Toc176264981"/>
      <w:bookmarkStart w:id="30" w:name="_Toc379787723"/>
      <w:r>
        <w:lastRenderedPageBreak/>
        <w:t>Localized Impact (</w:t>
      </w:r>
      <w:r w:rsidR="00EA4A6F">
        <w:t>Hot-</w:t>
      </w:r>
      <w:r>
        <w:t>Spot)</w:t>
      </w:r>
      <w:r w:rsidR="00EC1207">
        <w:t xml:space="preserve"> Conformity</w:t>
      </w:r>
      <w:bookmarkEnd w:id="28"/>
      <w:bookmarkEnd w:id="29"/>
      <w:bookmarkEnd w:id="30"/>
    </w:p>
    <w:p w:rsidR="00E710C8" w:rsidRDefault="008A2825">
      <w:pPr>
        <w:pStyle w:val="DPBodyText0"/>
        <w:rPr>
          <w:color w:val="0000FF"/>
        </w:rPr>
      </w:pPr>
      <w:r w:rsidRPr="008A2825">
        <w:rPr>
          <w:color w:val="0000FF"/>
        </w:rPr>
        <w:t xml:space="preserve">If the project is located in </w:t>
      </w:r>
      <w:r w:rsidRPr="008A2825">
        <w:rPr>
          <w:b/>
          <w:color w:val="0000FF"/>
          <w:u w:val="single"/>
        </w:rPr>
        <w:t>Attainment-Unclassified</w:t>
      </w:r>
      <w:r w:rsidRPr="008A2825">
        <w:rPr>
          <w:color w:val="0000FF"/>
        </w:rPr>
        <w:t xml:space="preserve"> areas for </w:t>
      </w:r>
      <w:r w:rsidRPr="008A2825">
        <w:rPr>
          <w:b/>
          <w:color w:val="0000FF"/>
          <w:u w:val="single"/>
        </w:rPr>
        <w:t>ALL OF</w:t>
      </w:r>
      <w:r w:rsidRPr="008A2825">
        <w:rPr>
          <w:color w:val="0000FF"/>
        </w:rPr>
        <w:t xml:space="preserve"> CO, PM10, and PM2.5, no project-level </w:t>
      </w:r>
      <w:r w:rsidR="00EA4A6F">
        <w:rPr>
          <w:color w:val="0000FF"/>
        </w:rPr>
        <w:t>hot-spot</w:t>
      </w:r>
      <w:r w:rsidRPr="008A2825">
        <w:rPr>
          <w:color w:val="0000FF"/>
        </w:rPr>
        <w:t xml:space="preserve"> analysis is necessary.  </w:t>
      </w:r>
      <w:r w:rsidR="002F257F">
        <w:rPr>
          <w:color w:val="0000FF"/>
        </w:rPr>
        <w:t xml:space="preserve">There are a few areas that are nonattainment only for ozone.  </w:t>
      </w:r>
      <w:r w:rsidRPr="008A2825">
        <w:rPr>
          <w:color w:val="0000FF"/>
        </w:rPr>
        <w:t xml:space="preserve">If that is the case, include the following language.  No </w:t>
      </w:r>
      <w:r w:rsidR="00EA4A6F">
        <w:rPr>
          <w:color w:val="0000FF"/>
        </w:rPr>
        <w:t>hot-spot</w:t>
      </w:r>
      <w:r w:rsidR="00B8616C">
        <w:rPr>
          <w:color w:val="0000FF"/>
        </w:rPr>
        <w:t xml:space="preserve"> </w:t>
      </w:r>
      <w:r w:rsidRPr="008A2825">
        <w:rPr>
          <w:color w:val="0000FF"/>
        </w:rPr>
        <w:t>analysis will be necessary for the AQCA report.</w:t>
      </w:r>
    </w:p>
    <w:p w:rsidR="00E710C8" w:rsidRDefault="002F257F">
      <w:pPr>
        <w:pStyle w:val="DPBodyText0"/>
      </w:pPr>
      <w:r>
        <w:t xml:space="preserve">The project is located in an area that is Attainment /Unclassifiable for both carbon monoxide (CO) and particulate matter (PM10 and PM2.5).  Therefore, no </w:t>
      </w:r>
      <w:r w:rsidR="00EA4A6F">
        <w:t>hot-spot</w:t>
      </w:r>
      <w:r>
        <w:t xml:space="preserve"> analysis is required for conformity purposes, and project-level conformity analysis requirements are satisfied by the regional conformity analysis described above.</w:t>
      </w:r>
    </w:p>
    <w:p w:rsidR="00E710C8" w:rsidRDefault="008A2825">
      <w:pPr>
        <w:pStyle w:val="DPBodyText0"/>
        <w:rPr>
          <w:color w:val="0000FF"/>
        </w:rPr>
      </w:pPr>
      <w:r w:rsidRPr="008A2825">
        <w:rPr>
          <w:color w:val="0000FF"/>
        </w:rPr>
        <w:t xml:space="preserve">Otherwise, continue with the CO and/or PM </w:t>
      </w:r>
      <w:r w:rsidR="00EA4A6F">
        <w:rPr>
          <w:color w:val="0000FF"/>
        </w:rPr>
        <w:t>hot-spot</w:t>
      </w:r>
      <w:r w:rsidRPr="008A2825">
        <w:rPr>
          <w:color w:val="0000FF"/>
        </w:rPr>
        <w:t xml:space="preserve"> analysis described below.</w:t>
      </w:r>
    </w:p>
    <w:p w:rsidR="00EC1207" w:rsidRDefault="00EC1207">
      <w:pPr>
        <w:pStyle w:val="DPTitle2"/>
      </w:pPr>
      <w:bookmarkStart w:id="31" w:name="_Toc379787724"/>
      <w:r>
        <w:t>Carbon Monoxide Hot-Spot Analysis</w:t>
      </w:r>
      <w:bookmarkEnd w:id="31"/>
    </w:p>
    <w:p w:rsidR="00044FA3" w:rsidRDefault="00044FA3">
      <w:pPr>
        <w:pStyle w:val="DPBodyText"/>
        <w:rPr>
          <w:color w:val="0000FF"/>
        </w:rPr>
      </w:pPr>
      <w:r>
        <w:rPr>
          <w:color w:val="0000FF"/>
        </w:rPr>
        <w:t>I</w:t>
      </w:r>
      <w:r w:rsidR="00EC1207">
        <w:rPr>
          <w:color w:val="0000FF"/>
        </w:rPr>
        <w:t xml:space="preserve">f the project is </w:t>
      </w:r>
      <w:r>
        <w:rPr>
          <w:color w:val="0000FF"/>
        </w:rPr>
        <w:t xml:space="preserve">NOT </w:t>
      </w:r>
      <w:r w:rsidR="00EC1207">
        <w:rPr>
          <w:color w:val="0000FF"/>
        </w:rPr>
        <w:t>located in a CO nonattainment or maintenance area</w:t>
      </w:r>
      <w:r>
        <w:rPr>
          <w:color w:val="0000FF"/>
        </w:rPr>
        <w:t xml:space="preserve">, include the </w:t>
      </w:r>
      <w:r w:rsidR="00FE1A02">
        <w:rPr>
          <w:color w:val="0000FF"/>
        </w:rPr>
        <w:t xml:space="preserve">first </w:t>
      </w:r>
      <w:r w:rsidR="00EA4A6F">
        <w:rPr>
          <w:color w:val="0000FF"/>
        </w:rPr>
        <w:t>statement below</w:t>
      </w:r>
      <w:r w:rsidR="009B23BC">
        <w:rPr>
          <w:color w:val="0000FF"/>
        </w:rPr>
        <w:t xml:space="preserve">, do not include Appendix C, </w:t>
      </w:r>
      <w:r>
        <w:rPr>
          <w:color w:val="0000FF"/>
        </w:rPr>
        <w:t xml:space="preserve">and skip to the </w:t>
      </w:r>
      <w:r w:rsidR="00FE1A02">
        <w:rPr>
          <w:color w:val="0000FF"/>
        </w:rPr>
        <w:t xml:space="preserve">PM </w:t>
      </w:r>
      <w:r w:rsidR="00EA4A6F">
        <w:rPr>
          <w:color w:val="0000FF"/>
        </w:rPr>
        <w:t>hot-spot</w:t>
      </w:r>
      <w:r w:rsidR="00FE1A02">
        <w:rPr>
          <w:color w:val="0000FF"/>
        </w:rPr>
        <w:t xml:space="preserve"> analysis</w:t>
      </w:r>
      <w:r>
        <w:rPr>
          <w:color w:val="0000FF"/>
        </w:rPr>
        <w:t xml:space="preserve"> section.  Otherwise, if the project is in a CO nonattainment or maintenance area, include the rest of this section.</w:t>
      </w:r>
    </w:p>
    <w:p w:rsidR="00044FA3" w:rsidRDefault="00774400">
      <w:pPr>
        <w:pStyle w:val="DPBodyText"/>
        <w:rPr>
          <w:color w:val="0000FF"/>
        </w:rPr>
      </w:pPr>
      <w:r>
        <w:rPr>
          <w:color w:val="0000FF"/>
        </w:rPr>
        <w:t>(</w:t>
      </w:r>
      <w:r w:rsidR="00044FA3">
        <w:rPr>
          <w:color w:val="0000FF"/>
        </w:rPr>
        <w:t>In attainment-unclassified area</w:t>
      </w:r>
      <w:r>
        <w:rPr>
          <w:color w:val="0000FF"/>
        </w:rPr>
        <w:t>s only)</w:t>
      </w:r>
      <w:r w:rsidR="00044FA3">
        <w:rPr>
          <w:color w:val="0000FF"/>
        </w:rPr>
        <w:t>:</w:t>
      </w:r>
    </w:p>
    <w:p w:rsidR="00044FA3" w:rsidRPr="002F257F" w:rsidRDefault="008A2825">
      <w:pPr>
        <w:pStyle w:val="DPBodyText"/>
      </w:pPr>
      <w:r w:rsidRPr="008A2825">
        <w:t>This project is located in an area that is designated attainment-unclassified for carbon monoxide (CO). Therefore, no project-level conformity analysis is necessary for CO.</w:t>
      </w:r>
    </w:p>
    <w:p w:rsidR="00EC1207" w:rsidRDefault="00044FA3">
      <w:pPr>
        <w:pStyle w:val="DPBodyText"/>
        <w:rPr>
          <w:color w:val="0000FF"/>
        </w:rPr>
      </w:pPr>
      <w:r>
        <w:rPr>
          <w:color w:val="0000FF"/>
        </w:rPr>
        <w:t>If the project is located in a CO nonattainment or attainment-maintenance area:</w:t>
      </w:r>
      <w:r w:rsidR="00EC1207">
        <w:rPr>
          <w:color w:val="0000FF"/>
        </w:rPr>
        <w:t>.</w:t>
      </w:r>
    </w:p>
    <w:p w:rsidR="00EC1207" w:rsidRDefault="00EC1207">
      <w:pPr>
        <w:pStyle w:val="DPBodyText"/>
        <w:rPr>
          <w:iCs/>
          <w:color w:val="FF0000"/>
        </w:rPr>
      </w:pPr>
      <w:r>
        <w:rPr>
          <w:iCs/>
        </w:rPr>
        <w:t>The California Project-Level Carbon Monoxide Protocol</w:t>
      </w:r>
      <w:r w:rsidR="008A2825" w:rsidRPr="008A2825">
        <w:rPr>
          <w:rStyle w:val="FootnoteReference"/>
          <w:iCs/>
          <w:color w:val="0000FF"/>
        </w:rPr>
        <w:footnoteReference w:customMarkFollows="1" w:id="2"/>
        <w:t>†</w:t>
      </w:r>
      <w:r>
        <w:rPr>
          <w:iCs/>
        </w:rPr>
        <w:t xml:space="preserve"> (</w:t>
      </w:r>
      <w:hyperlink r:id="rId20" w:history="1">
        <w:r>
          <w:rPr>
            <w:rStyle w:val="Hyperlink"/>
            <w:color w:val="auto"/>
          </w:rPr>
          <w:t>CO Protocol</w:t>
        </w:r>
      </w:hyperlink>
      <w:r>
        <w:rPr>
          <w:iCs/>
        </w:rPr>
        <w:t xml:space="preserve">) was used to analyze CO impacts for the </w:t>
      </w:r>
      <w:r>
        <w:rPr>
          <w:iCs/>
          <w:color w:val="FF0000"/>
        </w:rPr>
        <w:t>[insert name of project]</w:t>
      </w:r>
      <w:r>
        <w:rPr>
          <w:iCs/>
        </w:rPr>
        <w:t xml:space="preserve">.  The hot-spot analysis covered the most congested intersections affected by the project in </w:t>
      </w:r>
      <w:r>
        <w:rPr>
          <w:iCs/>
          <w:color w:val="FF0000"/>
        </w:rPr>
        <w:t>[insert year representing the maximum CO concentration</w:t>
      </w:r>
      <w:r w:rsidR="00FE1A02">
        <w:rPr>
          <w:iCs/>
          <w:color w:val="FF0000"/>
        </w:rPr>
        <w:t>, or insert open-to-traffic and horizon years and identify them as such</w:t>
      </w:r>
      <w:r>
        <w:rPr>
          <w:iCs/>
          <w:color w:val="FF0000"/>
        </w:rPr>
        <w:t>]</w:t>
      </w:r>
      <w:r w:rsidRPr="008556AE">
        <w:rPr>
          <w:iCs/>
        </w:rPr>
        <w:t>.</w:t>
      </w:r>
    </w:p>
    <w:p w:rsidR="00C75790" w:rsidRPr="00C75790" w:rsidRDefault="00C75790">
      <w:pPr>
        <w:pStyle w:val="DPBodyText"/>
        <w:rPr>
          <w:color w:val="0000FF"/>
        </w:rPr>
      </w:pPr>
      <w:r w:rsidRPr="00C75790">
        <w:rPr>
          <w:color w:val="0000FF"/>
        </w:rPr>
        <w:lastRenderedPageBreak/>
        <w:t>If the project screens out through the qualitative analysis process in the CO Protocol, include the following language:</w:t>
      </w:r>
    </w:p>
    <w:p w:rsidR="00C75790" w:rsidRDefault="00C75790">
      <w:pPr>
        <w:pStyle w:val="DPBodyText"/>
      </w:pPr>
      <w:r>
        <w:t xml:space="preserve">The ambient air quality effects of traffic emissions were evaluated qualitatively according to the CO Protocol. The project screens out at Level </w:t>
      </w:r>
      <w:r w:rsidR="004D03A0">
        <w:t xml:space="preserve">__ </w:t>
      </w:r>
      <w:r>
        <w:t>of the flow chart at Figure 3 in the CO Protocol, and therefore will not have the potential for causing or worsening violation of the National Ambient Air Quality Standards for CO.</w:t>
      </w:r>
    </w:p>
    <w:p w:rsidR="00C75790" w:rsidRPr="00C75790" w:rsidRDefault="00C75790">
      <w:pPr>
        <w:pStyle w:val="DPBodyText"/>
        <w:rPr>
          <w:color w:val="0000FF"/>
        </w:rPr>
      </w:pPr>
      <w:r w:rsidRPr="00C75790">
        <w:rPr>
          <w:color w:val="0000FF"/>
        </w:rPr>
        <w:t>Otherwise, quantitative modeling must be done and the results documented as below:</w:t>
      </w:r>
    </w:p>
    <w:p w:rsidR="00EC1207" w:rsidRDefault="00EC1207">
      <w:pPr>
        <w:pStyle w:val="DPBodyText"/>
      </w:pPr>
      <w:r>
        <w:t xml:space="preserve">The ambient </w:t>
      </w:r>
      <w:r>
        <w:rPr>
          <w:iCs/>
        </w:rPr>
        <w:t>air</w:t>
      </w:r>
      <w:r>
        <w:t xml:space="preserve"> quality effects of traffic emissions were evaluated using the modeling procedures described in Appendix </w:t>
      </w:r>
      <w:r w:rsidR="00C75790">
        <w:t>B of the CO Protocol</w:t>
      </w:r>
      <w:r w:rsidR="00050BC3">
        <w:t xml:space="preserve"> and </w:t>
      </w:r>
      <w:hyperlink w:anchor="AppendixC_COhotpsot" w:history="1">
        <w:r w:rsidR="00050BC3" w:rsidRPr="00914AD9">
          <w:rPr>
            <w:rStyle w:val="Hyperlink"/>
          </w:rPr>
          <w:t xml:space="preserve">Appendix </w:t>
        </w:r>
        <w:r w:rsidR="009B23BC" w:rsidRPr="00914AD9">
          <w:rPr>
            <w:rStyle w:val="Hyperlink"/>
          </w:rPr>
          <w:t>C</w:t>
        </w:r>
      </w:hyperlink>
      <w:r w:rsidR="00DD7B45">
        <w:t xml:space="preserve"> </w:t>
      </w:r>
      <w:r w:rsidR="00050BC3">
        <w:t>of this document</w:t>
      </w:r>
      <w:r>
        <w:t xml:space="preserve">.  The assumptions used in the hot-spot analysis are consistent with those used in the regional emissions analysis. </w:t>
      </w:r>
    </w:p>
    <w:p w:rsidR="00EC1207" w:rsidRDefault="00EC1207">
      <w:pPr>
        <w:pStyle w:val="DPBodyText"/>
      </w:pPr>
      <w:r>
        <w:rPr>
          <w:color w:val="0000FF"/>
        </w:rPr>
        <w:t xml:space="preserve">Document CO modeling procedures in </w:t>
      </w:r>
      <w:hyperlink w:anchor="AppendixC_COhotpsot" w:history="1">
        <w:r w:rsidRPr="00EB4410">
          <w:rPr>
            <w:rStyle w:val="Hyperlink"/>
          </w:rPr>
          <w:t xml:space="preserve">Appendix </w:t>
        </w:r>
        <w:r w:rsidR="00050BC3" w:rsidRPr="00EB4410">
          <w:rPr>
            <w:rStyle w:val="Hyperlink"/>
          </w:rPr>
          <w:t>C</w:t>
        </w:r>
      </w:hyperlink>
      <w:r>
        <w:rPr>
          <w:color w:val="0000FF"/>
        </w:rPr>
        <w:t xml:space="preserve">. </w:t>
      </w:r>
      <w:r w:rsidR="00F81150">
        <w:rPr>
          <w:color w:val="0000FF"/>
        </w:rPr>
        <w:t xml:space="preserve"> Include copies of all input and output files from model runs, including EMFAC and CALINE4</w:t>
      </w:r>
      <w:r w:rsidR="004D03A0">
        <w:rPr>
          <w:color w:val="0000FF"/>
        </w:rPr>
        <w:t xml:space="preserve">, in </w:t>
      </w:r>
      <w:hyperlink w:anchor="AppendixF_ModelData" w:history="1">
        <w:r w:rsidR="004D03A0" w:rsidRPr="00EB4410">
          <w:rPr>
            <w:rStyle w:val="Hyperlink"/>
          </w:rPr>
          <w:t>Appendix F</w:t>
        </w:r>
      </w:hyperlink>
      <w:r w:rsidR="00F81150">
        <w:rPr>
          <w:color w:val="0000FF"/>
        </w:rPr>
        <w:t>.  Modeling documentation should cover direct project effects, and if in a nonattainment area</w:t>
      </w:r>
      <w:r w:rsidR="004339CE" w:rsidRPr="00C75790">
        <w:rPr>
          <w:rStyle w:val="FootnoteReference"/>
          <w:color w:val="0000FF"/>
        </w:rPr>
        <w:footnoteReference w:customMarkFollows="1" w:id="3"/>
        <w:sym w:font="Symbol" w:char="F02A"/>
      </w:r>
      <w:r w:rsidR="00F81150">
        <w:rPr>
          <w:color w:val="0000FF"/>
        </w:rPr>
        <w:t xml:space="preserve"> should also document how actual or potential CO violations in the project area were identified and how they will be reduced or eliminated.</w:t>
      </w:r>
    </w:p>
    <w:p w:rsidR="00050BC3" w:rsidRDefault="00050BC3">
      <w:pPr>
        <w:pStyle w:val="DPBodyText"/>
        <w:rPr>
          <w:color w:val="0000FF"/>
        </w:rPr>
      </w:pPr>
      <w:r>
        <w:rPr>
          <w:color w:val="0000FF"/>
        </w:rPr>
        <w:t xml:space="preserve">For projects where CO </w:t>
      </w:r>
      <w:r w:rsidR="00EA4A6F">
        <w:rPr>
          <w:color w:val="0000FF"/>
        </w:rPr>
        <w:t>hot-spot</w:t>
      </w:r>
      <w:r>
        <w:rPr>
          <w:color w:val="0000FF"/>
        </w:rPr>
        <w:t xml:space="preserve"> analysis is carried out, insert the following findings as applicable.</w:t>
      </w:r>
    </w:p>
    <w:p w:rsidR="00EC1207" w:rsidRDefault="00EC1207">
      <w:pPr>
        <w:pStyle w:val="DPBodyText"/>
      </w:pPr>
      <w:r>
        <w:rPr>
          <w:color w:val="0000FF"/>
        </w:rPr>
        <w:t xml:space="preserve">Insert the following sentence if the project is located in a </w:t>
      </w:r>
      <w:r w:rsidR="00F81150">
        <w:rPr>
          <w:color w:val="0000FF"/>
        </w:rPr>
        <w:t xml:space="preserve">nonattainment or </w:t>
      </w:r>
      <w:r>
        <w:rPr>
          <w:color w:val="0000FF"/>
        </w:rPr>
        <w:t xml:space="preserve">maintenance area for CO: </w:t>
      </w:r>
      <w:r>
        <w:t xml:space="preserve">The modeling results shown in </w:t>
      </w:r>
      <w:hyperlink w:anchor="AppendixC_COhotpsot" w:history="1">
        <w:r w:rsidRPr="00914AD9">
          <w:rPr>
            <w:rStyle w:val="Hyperlink"/>
          </w:rPr>
          <w:t xml:space="preserve">Appendix </w:t>
        </w:r>
        <w:r w:rsidR="00050BC3" w:rsidRPr="00914AD9">
          <w:rPr>
            <w:rStyle w:val="Hyperlink"/>
          </w:rPr>
          <w:t>C</w:t>
        </w:r>
      </w:hyperlink>
      <w:r>
        <w:t xml:space="preserve"> indicate that </w:t>
      </w:r>
      <w:r w:rsidR="00EE32C6">
        <w:t xml:space="preserve">project-related </w:t>
      </w:r>
      <w:r>
        <w:t xml:space="preserve">CO </w:t>
      </w:r>
      <w:r w:rsidR="00EE32C6">
        <w:t xml:space="preserve">emissions </w:t>
      </w:r>
      <w:r>
        <w:t xml:space="preserve">would not cause or contribute to any new </w:t>
      </w:r>
      <w:r w:rsidR="009B23BC">
        <w:t xml:space="preserve">or worsened </w:t>
      </w:r>
      <w:r>
        <w:t xml:space="preserve">localized violations of the federal 1-hour or 8-hour CO ambient standards.  </w:t>
      </w:r>
    </w:p>
    <w:p w:rsidR="00EC1207" w:rsidRDefault="00F81150">
      <w:pPr>
        <w:pStyle w:val="DPBodyText"/>
      </w:pPr>
      <w:r>
        <w:rPr>
          <w:color w:val="0000FF"/>
        </w:rPr>
        <w:t>Also i</w:t>
      </w:r>
      <w:r w:rsidR="00EC1207">
        <w:rPr>
          <w:color w:val="0000FF"/>
        </w:rPr>
        <w:t xml:space="preserve">nsert the following sentence if the project is located in a nonattainment area for CO:  </w:t>
      </w:r>
      <w:r w:rsidR="00EC1207">
        <w:t xml:space="preserve">The project is </w:t>
      </w:r>
      <w:r w:rsidR="004339CE">
        <w:t xml:space="preserve">also </w:t>
      </w:r>
      <w:r w:rsidR="00EC1207">
        <w:t>expected to reduce the severity and number of localized CO violations in the project area.</w:t>
      </w:r>
    </w:p>
    <w:p w:rsidR="004339CE" w:rsidRPr="004339CE" w:rsidRDefault="008A2825">
      <w:pPr>
        <w:pStyle w:val="DPBodyText"/>
        <w:rPr>
          <w:color w:val="0000FF"/>
        </w:rPr>
      </w:pPr>
      <w:r w:rsidRPr="008A2825">
        <w:rPr>
          <w:color w:val="0000FF"/>
        </w:rPr>
        <w:t>If the project reduces the number and severity of existing CO violations in a nonattainment area, describe where those violations take place</w:t>
      </w:r>
      <w:r w:rsidR="009B23BC">
        <w:rPr>
          <w:color w:val="0000FF"/>
        </w:rPr>
        <w:t xml:space="preserve"> now</w:t>
      </w:r>
      <w:r w:rsidRPr="008A2825">
        <w:rPr>
          <w:color w:val="0000FF"/>
        </w:rPr>
        <w:t xml:space="preserve"> and how much they are reduced (or if they are eliminated) based on the modeling documented in </w:t>
      </w:r>
      <w:hyperlink w:anchor="AppendixC_COhotpsot" w:history="1">
        <w:r w:rsidRPr="00914AD9">
          <w:rPr>
            <w:rStyle w:val="Hyperlink"/>
          </w:rPr>
          <w:t>Appendix C</w:t>
        </w:r>
      </w:hyperlink>
      <w:r w:rsidRPr="008A2825">
        <w:rPr>
          <w:color w:val="0000FF"/>
        </w:rPr>
        <w:t>.</w:t>
      </w:r>
    </w:p>
    <w:p w:rsidR="00EC1207" w:rsidRDefault="00EC1207">
      <w:pPr>
        <w:pStyle w:val="DPBodyText"/>
      </w:pPr>
      <w:r>
        <w:rPr>
          <w:color w:val="0000FF"/>
        </w:rPr>
        <w:lastRenderedPageBreak/>
        <w:t xml:space="preserve">If the project’s NEPA document identifies </w:t>
      </w:r>
      <w:r w:rsidR="001D62BC">
        <w:rPr>
          <w:color w:val="0000FF"/>
        </w:rPr>
        <w:t>avoidance, minimization, and/or mitigation measures</w:t>
      </w:r>
      <w:r>
        <w:rPr>
          <w:color w:val="0000FF"/>
        </w:rPr>
        <w:t xml:space="preserve"> for CO, include the following statement:  </w:t>
      </w:r>
      <w:r>
        <w:t xml:space="preserve">The NEPA document for this project identifies the following </w:t>
      </w:r>
      <w:r w:rsidR="001D62BC">
        <w:t xml:space="preserve">avoidance, minimization, and/or </w:t>
      </w:r>
      <w:r>
        <w:t xml:space="preserve">measures for CO:  </w:t>
      </w:r>
    </w:p>
    <w:p w:rsidR="00EC1207" w:rsidRDefault="00EC1207">
      <w:pPr>
        <w:pStyle w:val="DPBodyText"/>
        <w:numPr>
          <w:ilvl w:val="0"/>
          <w:numId w:val="39"/>
        </w:numPr>
        <w:rPr>
          <w:color w:val="FF0000"/>
        </w:rPr>
      </w:pPr>
      <w:r>
        <w:rPr>
          <w:color w:val="FF0000"/>
        </w:rPr>
        <w:t>[List measures]</w:t>
      </w:r>
    </w:p>
    <w:p w:rsidR="00EC1207" w:rsidRDefault="00EC1207">
      <w:pPr>
        <w:pStyle w:val="DPBodyText"/>
      </w:pPr>
      <w:r>
        <w:t xml:space="preserve">Approval of the NEPA document for this project </w:t>
      </w:r>
      <w:r w:rsidR="004D03A0">
        <w:t>is</w:t>
      </w:r>
      <w:r>
        <w:t xml:space="preserve"> </w:t>
      </w:r>
      <w:r w:rsidR="004D03A0">
        <w:t xml:space="preserve">the </w:t>
      </w:r>
      <w:r>
        <w:t>written commitment to implement the identified CO control measures.</w:t>
      </w:r>
    </w:p>
    <w:p w:rsidR="004D03A0" w:rsidRDefault="00EC1207">
      <w:pPr>
        <w:pStyle w:val="DPBodyText"/>
      </w:pPr>
      <w:r>
        <w:rPr>
          <w:color w:val="0000FF"/>
        </w:rPr>
        <w:t>If the project’s NEPA document does not identify avoidance</w:t>
      </w:r>
      <w:r w:rsidR="001D62BC">
        <w:rPr>
          <w:color w:val="0000FF"/>
        </w:rPr>
        <w:t>, minimization, and/or mitigation</w:t>
      </w:r>
      <w:r>
        <w:rPr>
          <w:color w:val="0000FF"/>
        </w:rPr>
        <w:t xml:space="preserve"> measures for CO, include the following statement:</w:t>
      </w:r>
      <w:r>
        <w:t xml:space="preserve">  </w:t>
      </w:r>
    </w:p>
    <w:p w:rsidR="00EC1207" w:rsidRDefault="00EC1207">
      <w:pPr>
        <w:pStyle w:val="DPBodyText"/>
      </w:pPr>
      <w:r>
        <w:t xml:space="preserve">The NEPA document for this project does not identify specific </w:t>
      </w:r>
      <w:r w:rsidR="001D62BC">
        <w:t xml:space="preserve">avoidance, minimization, and/or </w:t>
      </w:r>
      <w:r>
        <w:t>mitigation</w:t>
      </w:r>
      <w:r w:rsidR="001D62BC">
        <w:t xml:space="preserve"> </w:t>
      </w:r>
      <w:r>
        <w:t>measures for CO.  A written commitment to implement such control measures is therefore not required.</w:t>
      </w:r>
    </w:p>
    <w:p w:rsidR="004D03A0" w:rsidRDefault="00EC1207">
      <w:pPr>
        <w:pStyle w:val="DPBodyText"/>
        <w:rPr>
          <w:color w:val="0000FF"/>
        </w:rPr>
      </w:pPr>
      <w:r>
        <w:rPr>
          <w:color w:val="0000FF"/>
        </w:rPr>
        <w:t xml:space="preserve">If the approved RTP or TIP contains any CO mitigation or control measures that relate to the project’s construction or operation, include the following statement:  </w:t>
      </w:r>
    </w:p>
    <w:p w:rsidR="00EC1207" w:rsidRDefault="00EC1207">
      <w:pPr>
        <w:pStyle w:val="DPBodyText"/>
      </w:pPr>
      <w:r>
        <w:t xml:space="preserve">Approval of the NEPA document for this project </w:t>
      </w:r>
      <w:r w:rsidR="004D03A0">
        <w:t>is the</w:t>
      </w:r>
      <w:r>
        <w:t xml:space="preserve"> written commitment to implement the following applicable CO mitigation or control measures identified as a condition of the RTP or TIP conformity determination:</w:t>
      </w:r>
    </w:p>
    <w:p w:rsidR="00EC1207" w:rsidRDefault="00EC1207">
      <w:pPr>
        <w:pStyle w:val="DPBodyText"/>
        <w:numPr>
          <w:ilvl w:val="0"/>
          <w:numId w:val="39"/>
        </w:numPr>
        <w:rPr>
          <w:color w:val="FF0000"/>
        </w:rPr>
      </w:pPr>
      <w:r>
        <w:rPr>
          <w:color w:val="FF0000"/>
        </w:rPr>
        <w:t>[List measures]</w:t>
      </w:r>
    </w:p>
    <w:p w:rsidR="004D03A0" w:rsidRDefault="00EC1207">
      <w:pPr>
        <w:pStyle w:val="DPBodyText"/>
        <w:rPr>
          <w:color w:val="0000FF"/>
        </w:rPr>
      </w:pPr>
      <w:r>
        <w:rPr>
          <w:color w:val="0000FF"/>
        </w:rPr>
        <w:t xml:space="preserve">If the approved RTP or TIP has no CO mitigation or control measures that relate to the project’s construction or operation, include the following statement:  </w:t>
      </w:r>
    </w:p>
    <w:p w:rsidR="00EC1207" w:rsidRDefault="00EC1207">
      <w:pPr>
        <w:pStyle w:val="DPBodyText"/>
      </w:pPr>
      <w:r>
        <w:t xml:space="preserve">The approved RTP and TIP for the project area has no CO mitigation or control measures that relate to the project’s construction or operation. Therefore, a written commitment to implement CO control measures is not required. </w:t>
      </w:r>
    </w:p>
    <w:p w:rsidR="00EC1207" w:rsidRDefault="00EC1207">
      <w:pPr>
        <w:pStyle w:val="DPTitle2"/>
      </w:pPr>
      <w:bookmarkStart w:id="32" w:name="_Toc176264986"/>
      <w:bookmarkStart w:id="33" w:name="_Toc379787725"/>
      <w:r>
        <w:t>PM2.5/PM10 Hot-Spot Analysis</w:t>
      </w:r>
      <w:bookmarkEnd w:id="32"/>
      <w:bookmarkEnd w:id="33"/>
    </w:p>
    <w:p w:rsidR="00774400" w:rsidRDefault="00774400" w:rsidP="00774400">
      <w:pPr>
        <w:pStyle w:val="DPBodyText"/>
        <w:rPr>
          <w:color w:val="0000FF"/>
        </w:rPr>
      </w:pPr>
      <w:r>
        <w:rPr>
          <w:color w:val="0000FF"/>
        </w:rPr>
        <w:t>If the project is NOT located in a particulate matter (PM10 or PM2.5) nonattainment or maintenance area, include the following statement</w:t>
      </w:r>
      <w:r w:rsidR="00165A7E">
        <w:rPr>
          <w:color w:val="0000FF"/>
        </w:rPr>
        <w:t>, do not include Appendices D and E,</w:t>
      </w:r>
      <w:r>
        <w:rPr>
          <w:color w:val="0000FF"/>
        </w:rPr>
        <w:t xml:space="preserve"> and skip to the ne</w:t>
      </w:r>
      <w:r w:rsidR="00165A7E">
        <w:rPr>
          <w:color w:val="0000FF"/>
        </w:rPr>
        <w:t>x</w:t>
      </w:r>
      <w:r>
        <w:rPr>
          <w:color w:val="0000FF"/>
        </w:rPr>
        <w:t>t section.</w:t>
      </w:r>
    </w:p>
    <w:p w:rsidR="00774400" w:rsidRDefault="00774400" w:rsidP="00774400">
      <w:pPr>
        <w:pStyle w:val="DPBodyText"/>
        <w:rPr>
          <w:color w:val="0000FF"/>
        </w:rPr>
      </w:pPr>
      <w:r>
        <w:rPr>
          <w:color w:val="0000FF"/>
        </w:rPr>
        <w:t>(In attainment-unclassified areas only):</w:t>
      </w:r>
    </w:p>
    <w:p w:rsidR="00774400" w:rsidRPr="004D03A0" w:rsidRDefault="008A2825" w:rsidP="00774400">
      <w:pPr>
        <w:pStyle w:val="DPBodyText"/>
      </w:pPr>
      <w:r w:rsidRPr="008A2825">
        <w:lastRenderedPageBreak/>
        <w:t>This project is located in an area that is designated attainment-unclassified for particulate matter (</w:t>
      </w:r>
      <w:r w:rsidR="00165A7E">
        <w:t xml:space="preserve">both </w:t>
      </w:r>
      <w:r w:rsidRPr="008A2825">
        <w:t>PM10 and PM2.5). Therefore, no project-level conformity analysis is necessary for particulate matter.</w:t>
      </w:r>
    </w:p>
    <w:p w:rsidR="00774400" w:rsidRDefault="00774400">
      <w:pPr>
        <w:pStyle w:val="DPBodyText"/>
        <w:rPr>
          <w:color w:val="0000FF"/>
        </w:rPr>
      </w:pPr>
      <w:r>
        <w:rPr>
          <w:color w:val="0000FF"/>
        </w:rPr>
        <w:t xml:space="preserve">Complete the rest of this section if the project is located in a PM2.5 and/or PM10 nonattainment or maintenance area.  The following provides guidance on </w:t>
      </w:r>
      <w:r w:rsidR="004D03A0">
        <w:rPr>
          <w:color w:val="0000FF"/>
        </w:rPr>
        <w:t xml:space="preserve">documenting </w:t>
      </w:r>
      <w:r>
        <w:rPr>
          <w:color w:val="0000FF"/>
        </w:rPr>
        <w:t>PM hot-spot analysis.</w:t>
      </w:r>
    </w:p>
    <w:p w:rsidR="00277C86" w:rsidRDefault="004D03A0">
      <w:pPr>
        <w:pStyle w:val="DPBodyText"/>
        <w:rPr>
          <w:color w:val="0000FF"/>
        </w:rPr>
      </w:pPr>
      <w:r>
        <w:rPr>
          <w:color w:val="0000FF"/>
        </w:rPr>
        <w:t>P</w:t>
      </w:r>
      <w:r w:rsidR="00EC1207">
        <w:rPr>
          <w:color w:val="0000FF"/>
        </w:rPr>
        <w:t xml:space="preserve">articulate matter (PM) hot-spot analysis is required under the </w:t>
      </w:r>
      <w:r w:rsidR="001D62BC">
        <w:rPr>
          <w:color w:val="0000FF"/>
        </w:rPr>
        <w:t xml:space="preserve">U.S. </w:t>
      </w:r>
      <w:r w:rsidR="00EC1207">
        <w:rPr>
          <w:color w:val="0000FF"/>
        </w:rPr>
        <w:t xml:space="preserve">EPA Transportation Conformity rule for Projects of Air Quality Concern (POAQC), as described in </w:t>
      </w:r>
      <w:r w:rsidR="001D62BC">
        <w:rPr>
          <w:color w:val="0000FF"/>
        </w:rPr>
        <w:t xml:space="preserve">U.S. </w:t>
      </w:r>
      <w:r w:rsidR="00EC1207">
        <w:rPr>
          <w:color w:val="0000FF"/>
        </w:rPr>
        <w:t xml:space="preserve">EPA's Final Rule of March 10, 2006.  </w:t>
      </w:r>
      <w:r w:rsidR="001D62BC">
        <w:rPr>
          <w:color w:val="0000FF"/>
        </w:rPr>
        <w:t xml:space="preserve">U.S. </w:t>
      </w:r>
      <w:r w:rsidR="00277C86">
        <w:rPr>
          <w:color w:val="0000FF"/>
        </w:rPr>
        <w:t xml:space="preserve">EPA issued guidance in </w:t>
      </w:r>
      <w:hyperlink r:id="rId21" w:history="1">
        <w:r w:rsidR="00277C86" w:rsidRPr="00277C86">
          <w:rPr>
            <w:rStyle w:val="Hyperlink"/>
          </w:rPr>
          <w:t>2006</w:t>
        </w:r>
      </w:hyperlink>
      <w:r w:rsidR="00277C86">
        <w:rPr>
          <w:color w:val="0000FF"/>
        </w:rPr>
        <w:t xml:space="preserve"> regarding the basic </w:t>
      </w:r>
      <w:r w:rsidR="00EA4A6F">
        <w:rPr>
          <w:color w:val="0000FF"/>
        </w:rPr>
        <w:t>hot-spot</w:t>
      </w:r>
      <w:r w:rsidR="00277C86">
        <w:rPr>
          <w:color w:val="0000FF"/>
        </w:rPr>
        <w:t xml:space="preserve"> analysis process with emission analysis as the detailed analysis step.  </w:t>
      </w:r>
      <w:r w:rsidR="001D62BC">
        <w:rPr>
          <w:color w:val="0000FF"/>
        </w:rPr>
        <w:t xml:space="preserve">U.S. </w:t>
      </w:r>
      <w:r w:rsidR="00277C86">
        <w:rPr>
          <w:color w:val="0000FF"/>
        </w:rPr>
        <w:t xml:space="preserve">EPA released guidance in </w:t>
      </w:r>
      <w:hyperlink r:id="rId22" w:anchor="project" w:history="1">
        <w:r w:rsidR="00277C86" w:rsidRPr="00277C86">
          <w:rPr>
            <w:rStyle w:val="Hyperlink"/>
          </w:rPr>
          <w:t>2010</w:t>
        </w:r>
      </w:hyperlink>
      <w:r w:rsidR="00277C86">
        <w:rPr>
          <w:color w:val="0000FF"/>
        </w:rPr>
        <w:t xml:space="preserve"> that describes a </w:t>
      </w:r>
      <w:r w:rsidR="00165A7E">
        <w:rPr>
          <w:color w:val="0000FF"/>
        </w:rPr>
        <w:t>more</w:t>
      </w:r>
      <w:r w:rsidR="00277C86">
        <w:rPr>
          <w:color w:val="0000FF"/>
        </w:rPr>
        <w:t xml:space="preserve"> detailed analysis process using dispersion modeling that replaces the emission analysis step in the 2006 guidance.  </w:t>
      </w:r>
      <w:r w:rsidR="00165A7E">
        <w:rPr>
          <w:color w:val="0000FF"/>
        </w:rPr>
        <w:t xml:space="preserve">All projects with PM10 and/or PM2.5 </w:t>
      </w:r>
      <w:r w:rsidR="00EA4A6F">
        <w:rPr>
          <w:color w:val="0000FF"/>
        </w:rPr>
        <w:t>hot-spot</w:t>
      </w:r>
      <w:r w:rsidR="00165A7E">
        <w:rPr>
          <w:color w:val="0000FF"/>
        </w:rPr>
        <w:t xml:space="preserve"> analysis started since</w:t>
      </w:r>
      <w:r w:rsidR="00277C86">
        <w:rPr>
          <w:color w:val="0000FF"/>
        </w:rPr>
        <w:t xml:space="preserve"> </w:t>
      </w:r>
      <w:r w:rsidR="008D5272">
        <w:rPr>
          <w:color w:val="0000FF"/>
        </w:rPr>
        <w:t xml:space="preserve">December 10, 2012 </w:t>
      </w:r>
      <w:r w:rsidR="00165A7E">
        <w:rPr>
          <w:color w:val="0000FF"/>
        </w:rPr>
        <w:t xml:space="preserve">must use the quantitative analysis procedures in the 2010 guidance.  Projects with PM analysis started before December 2012 using the 2006 qualitative analysis procedures must </w:t>
      </w:r>
      <w:r w:rsidR="00277C86">
        <w:rPr>
          <w:color w:val="0000FF"/>
        </w:rPr>
        <w:t xml:space="preserve">complete </w:t>
      </w:r>
      <w:r w:rsidR="002006E9">
        <w:rPr>
          <w:color w:val="0000FF"/>
        </w:rPr>
        <w:t xml:space="preserve">both </w:t>
      </w:r>
      <w:r w:rsidR="00165A7E">
        <w:rPr>
          <w:color w:val="0000FF"/>
        </w:rPr>
        <w:t>the</w:t>
      </w:r>
      <w:r w:rsidR="00277C86">
        <w:rPr>
          <w:color w:val="0000FF"/>
        </w:rPr>
        <w:t xml:space="preserve"> project-level conformity determination </w:t>
      </w:r>
      <w:r w:rsidR="00165A7E">
        <w:rPr>
          <w:color w:val="0000FF"/>
        </w:rPr>
        <w:t>and</w:t>
      </w:r>
      <w:r w:rsidR="00277C86">
        <w:rPr>
          <w:color w:val="0000FF"/>
        </w:rPr>
        <w:t xml:space="preserve"> </w:t>
      </w:r>
      <w:r w:rsidR="002006E9">
        <w:rPr>
          <w:color w:val="0000FF"/>
        </w:rPr>
        <w:t xml:space="preserve">the </w:t>
      </w:r>
      <w:r w:rsidR="00277C86">
        <w:rPr>
          <w:color w:val="0000FF"/>
        </w:rPr>
        <w:t xml:space="preserve">Final NEPA document within 3 years of </w:t>
      </w:r>
      <w:r w:rsidR="00165A7E">
        <w:rPr>
          <w:color w:val="0000FF"/>
        </w:rPr>
        <w:t xml:space="preserve">circulating the Draft NEPA </w:t>
      </w:r>
      <w:r w:rsidR="002006E9">
        <w:rPr>
          <w:color w:val="0000FF"/>
        </w:rPr>
        <w:t>d</w:t>
      </w:r>
      <w:r w:rsidR="00165A7E">
        <w:rPr>
          <w:color w:val="0000FF"/>
        </w:rPr>
        <w:t>ocument</w:t>
      </w:r>
      <w:r w:rsidR="00277C86">
        <w:rPr>
          <w:color w:val="0000FF"/>
        </w:rPr>
        <w:t>.</w:t>
      </w:r>
    </w:p>
    <w:p w:rsidR="00EC1207" w:rsidRDefault="00EC1207">
      <w:pPr>
        <w:pStyle w:val="DPBodyText"/>
        <w:rPr>
          <w:color w:val="0000FF"/>
        </w:rPr>
      </w:pPr>
      <w:r>
        <w:rPr>
          <w:color w:val="0000FF"/>
        </w:rPr>
        <w:t>Projects that are not POAQC do not require detailed PM hot-spot analysis</w:t>
      </w:r>
      <w:r w:rsidR="00774400">
        <w:rPr>
          <w:color w:val="0000FF"/>
        </w:rPr>
        <w:t xml:space="preserve"> but must have the reason for </w:t>
      </w:r>
      <w:r w:rsidR="00277C86">
        <w:rPr>
          <w:color w:val="0000FF"/>
        </w:rPr>
        <w:t>conformity</w:t>
      </w:r>
      <w:r w:rsidR="00774400">
        <w:rPr>
          <w:color w:val="0000FF"/>
        </w:rPr>
        <w:t xml:space="preserve"> exemption or Not-POAQC status documented</w:t>
      </w:r>
      <w:r>
        <w:rPr>
          <w:color w:val="0000FF"/>
        </w:rPr>
        <w:t xml:space="preserve">.  </w:t>
      </w:r>
      <w:r w:rsidR="00774400">
        <w:rPr>
          <w:color w:val="0000FF"/>
        </w:rPr>
        <w:t xml:space="preserve">A project that is not exempt from conformity but is not a POAQC must have a basic </w:t>
      </w:r>
      <w:r w:rsidR="004339CE">
        <w:rPr>
          <w:color w:val="0000FF"/>
        </w:rPr>
        <w:t xml:space="preserve">traffic-oriented </w:t>
      </w:r>
      <w:r w:rsidR="00774400">
        <w:rPr>
          <w:color w:val="0000FF"/>
        </w:rPr>
        <w:t xml:space="preserve">analysis, concurrence </w:t>
      </w:r>
      <w:r w:rsidR="00165A7E">
        <w:rPr>
          <w:color w:val="0000FF"/>
        </w:rPr>
        <w:t xml:space="preserve">in that status </w:t>
      </w:r>
      <w:r w:rsidR="00774400">
        <w:rPr>
          <w:color w:val="0000FF"/>
        </w:rPr>
        <w:t xml:space="preserve">by interagency consultation </w:t>
      </w:r>
      <w:r w:rsidR="004339CE">
        <w:rPr>
          <w:color w:val="0000FF"/>
        </w:rPr>
        <w:t>in an MPO-based or “donut” conformity area</w:t>
      </w:r>
      <w:r w:rsidR="00774400">
        <w:rPr>
          <w:color w:val="0000FF"/>
        </w:rPr>
        <w:t>, and if not processed with a NEPA CE must have public notice (normally done as part of NEPA document public notice).</w:t>
      </w:r>
      <w:r w:rsidR="009343F0">
        <w:rPr>
          <w:color w:val="0000FF"/>
        </w:rPr>
        <w:t xml:space="preserve">  See </w:t>
      </w:r>
      <w:hyperlink w:anchor="AppendixD_IAC" w:history="1">
        <w:r w:rsidR="009343F0" w:rsidRPr="00EB4410">
          <w:rPr>
            <w:rStyle w:val="Hyperlink"/>
          </w:rPr>
          <w:t>Appendix D</w:t>
        </w:r>
      </w:hyperlink>
      <w:r w:rsidR="009343F0">
        <w:rPr>
          <w:color w:val="0000FF"/>
        </w:rPr>
        <w:t xml:space="preserve"> for documentation of </w:t>
      </w:r>
      <w:r w:rsidR="005E453D">
        <w:rPr>
          <w:color w:val="0000FF"/>
        </w:rPr>
        <w:t xml:space="preserve">POAQC </w:t>
      </w:r>
      <w:r w:rsidR="009343F0">
        <w:rPr>
          <w:color w:val="0000FF"/>
        </w:rPr>
        <w:t xml:space="preserve">consultation and </w:t>
      </w:r>
      <w:r w:rsidR="00EB4410">
        <w:rPr>
          <w:color w:val="0000FF"/>
        </w:rPr>
        <w:t xml:space="preserve">include a copy of </w:t>
      </w:r>
      <w:r w:rsidR="007718E8">
        <w:rPr>
          <w:color w:val="0000FF"/>
        </w:rPr>
        <w:t xml:space="preserve">the </w:t>
      </w:r>
      <w:r w:rsidR="009343F0">
        <w:rPr>
          <w:color w:val="0000FF"/>
        </w:rPr>
        <w:t>public notice</w:t>
      </w:r>
      <w:r w:rsidR="00EB4410">
        <w:rPr>
          <w:color w:val="0000FF"/>
        </w:rPr>
        <w:t xml:space="preserve"> and response to any </w:t>
      </w:r>
      <w:r w:rsidR="00165A7E">
        <w:rPr>
          <w:color w:val="0000FF"/>
        </w:rPr>
        <w:t xml:space="preserve">conformity-related </w:t>
      </w:r>
      <w:r w:rsidR="00EB4410">
        <w:rPr>
          <w:color w:val="0000FF"/>
        </w:rPr>
        <w:t>comment</w:t>
      </w:r>
      <w:r w:rsidR="00165A7E">
        <w:rPr>
          <w:color w:val="0000FF"/>
        </w:rPr>
        <w:t>s</w:t>
      </w:r>
      <w:r w:rsidR="00EB4410">
        <w:rPr>
          <w:color w:val="0000FF"/>
        </w:rPr>
        <w:t xml:space="preserve"> in </w:t>
      </w:r>
      <w:hyperlink w:anchor="AppendixA_PublicReview" w:history="1">
        <w:r w:rsidR="00EB4410" w:rsidRPr="00EB4410">
          <w:rPr>
            <w:rStyle w:val="Hyperlink"/>
          </w:rPr>
          <w:t>Appendix A</w:t>
        </w:r>
      </w:hyperlink>
      <w:r w:rsidR="009343F0">
        <w:rPr>
          <w:color w:val="0000FF"/>
        </w:rPr>
        <w:t>.</w:t>
      </w:r>
    </w:p>
    <w:p w:rsidR="002E1621" w:rsidRDefault="002E1621">
      <w:pPr>
        <w:pStyle w:val="DPBodyText"/>
        <w:rPr>
          <w:color w:val="0000FF"/>
        </w:rPr>
      </w:pPr>
      <w:r>
        <w:rPr>
          <w:color w:val="0000FF"/>
        </w:rPr>
        <w:t xml:space="preserve">If the project is in a PM10 or PM2.5 nonattainment or maintenance area but is fully exempt from conformity requirements (see list of project types in </w:t>
      </w:r>
      <w:hyperlink r:id="rId23" w:history="1">
        <w:r w:rsidRPr="009343F0">
          <w:rPr>
            <w:rStyle w:val="Hyperlink"/>
          </w:rPr>
          <w:t>40 CFR 93.126</w:t>
        </w:r>
      </w:hyperlink>
      <w:r>
        <w:rPr>
          <w:color w:val="0000FF"/>
        </w:rPr>
        <w:t xml:space="preserve"> and </w:t>
      </w:r>
      <w:hyperlink r:id="rId24" w:history="1">
        <w:r w:rsidRPr="009343F0">
          <w:rPr>
            <w:rStyle w:val="Hyperlink"/>
          </w:rPr>
          <w:t>40 CFR 93.128</w:t>
        </w:r>
      </w:hyperlink>
      <w:r>
        <w:rPr>
          <w:color w:val="0000FF"/>
        </w:rPr>
        <w:t>), insert the following language</w:t>
      </w:r>
      <w:r w:rsidR="00165A7E">
        <w:rPr>
          <w:color w:val="0000FF"/>
        </w:rPr>
        <w:t>, do not include Appendices D and E,</w:t>
      </w:r>
      <w:r>
        <w:rPr>
          <w:color w:val="0000FF"/>
        </w:rPr>
        <w:t xml:space="preserve"> and skip to the next section:</w:t>
      </w:r>
    </w:p>
    <w:p w:rsidR="002E1621" w:rsidRPr="009343F0" w:rsidRDefault="008A2825">
      <w:pPr>
        <w:pStyle w:val="DPBodyText"/>
      </w:pPr>
      <w:r w:rsidRPr="008A2825">
        <w:t xml:space="preserve">This project is located in a particulate matter (PM10 and/or PM2.5) nonattainment or maintenance area, but is exempt from conformity requirements under </w:t>
      </w:r>
      <w:r w:rsidRPr="008A2825">
        <w:rPr>
          <w:color w:val="FF0000"/>
        </w:rPr>
        <w:t>[40 CFR 93.126 OR 40 CFR 93.128]</w:t>
      </w:r>
      <w:r w:rsidRPr="008A2825">
        <w:t xml:space="preserve">.  Project-level </w:t>
      </w:r>
      <w:r w:rsidR="00EA4A6F">
        <w:t>hot-spot</w:t>
      </w:r>
      <w:r w:rsidRPr="008A2825">
        <w:t xml:space="preserve"> analysis for particulate matter is therefore not required for a conformity determination.</w:t>
      </w:r>
    </w:p>
    <w:p w:rsidR="00EC1207" w:rsidRDefault="00EC1207">
      <w:pPr>
        <w:pStyle w:val="DPBodyText"/>
        <w:rPr>
          <w:color w:val="0000FF"/>
        </w:rPr>
      </w:pPr>
      <w:r>
        <w:rPr>
          <w:color w:val="0000FF"/>
        </w:rPr>
        <w:t xml:space="preserve">According to the </w:t>
      </w:r>
      <w:r w:rsidR="007718E8">
        <w:rPr>
          <w:color w:val="0000FF"/>
        </w:rPr>
        <w:t xml:space="preserve">U.S. </w:t>
      </w:r>
      <w:r>
        <w:rPr>
          <w:color w:val="0000FF"/>
        </w:rPr>
        <w:t>EPA Transportation Conformity Guidance (</w:t>
      </w:r>
      <w:r w:rsidR="007718E8">
        <w:rPr>
          <w:color w:val="0000FF"/>
        </w:rPr>
        <w:t xml:space="preserve">Final </w:t>
      </w:r>
      <w:r>
        <w:rPr>
          <w:color w:val="0000FF"/>
        </w:rPr>
        <w:t>Rule), March 10 2006</w:t>
      </w:r>
      <w:r w:rsidR="004339CE">
        <w:rPr>
          <w:color w:val="0000FF"/>
        </w:rPr>
        <w:t xml:space="preserve"> (not changed in the 2010 guidance)</w:t>
      </w:r>
      <w:r>
        <w:rPr>
          <w:color w:val="0000FF"/>
        </w:rPr>
        <w:t>, the following types of projects are considered POAQC:</w:t>
      </w:r>
    </w:p>
    <w:p w:rsidR="00EC1207" w:rsidRDefault="00EC1207">
      <w:pPr>
        <w:pStyle w:val="BodyText2"/>
        <w:spacing w:line="300" w:lineRule="auto"/>
        <w:ind w:left="720" w:hanging="360"/>
        <w:rPr>
          <w:rFonts w:ascii="Times New Roman" w:hAnsi="Times New Roman"/>
          <w:color w:val="0000FF"/>
          <w:sz w:val="24"/>
        </w:rPr>
      </w:pPr>
      <w:r>
        <w:rPr>
          <w:rFonts w:ascii="Times New Roman" w:hAnsi="Times New Roman"/>
          <w:color w:val="0000FF"/>
          <w:sz w:val="24"/>
        </w:rPr>
        <w:lastRenderedPageBreak/>
        <w:t>1)</w:t>
      </w:r>
      <w:r>
        <w:rPr>
          <w:rFonts w:ascii="Times New Roman" w:hAnsi="Times New Roman"/>
          <w:color w:val="0000FF"/>
          <w:sz w:val="24"/>
        </w:rPr>
        <w:tab/>
        <w:t>New or expanded highway projects that have a significant number of or significant increase in diesel vehicles (</w:t>
      </w:r>
      <w:r w:rsidR="00050BC3">
        <w:rPr>
          <w:rFonts w:ascii="Times New Roman" w:hAnsi="Times New Roman"/>
          <w:color w:val="0000FF"/>
          <w:sz w:val="24"/>
        </w:rPr>
        <w:t xml:space="preserve">significant number is </w:t>
      </w:r>
      <w:r>
        <w:rPr>
          <w:rFonts w:ascii="Times New Roman" w:hAnsi="Times New Roman"/>
          <w:color w:val="0000FF"/>
          <w:sz w:val="24"/>
        </w:rPr>
        <w:t xml:space="preserve">defined as greater than 125,000 Annual Average Daily Traffic (AADT) </w:t>
      </w:r>
      <w:r>
        <w:rPr>
          <w:rFonts w:ascii="Times New Roman" w:hAnsi="Times New Roman"/>
          <w:b/>
          <w:color w:val="0000FF"/>
          <w:sz w:val="24"/>
          <w:u w:val="single"/>
        </w:rPr>
        <w:t>and</w:t>
      </w:r>
      <w:r>
        <w:rPr>
          <w:rFonts w:ascii="Times New Roman" w:hAnsi="Times New Roman"/>
          <w:color w:val="0000FF"/>
          <w:sz w:val="24"/>
        </w:rPr>
        <w:t xml:space="preserve"> 8% or more of such AADT is diesel truck traffic</w:t>
      </w:r>
      <w:r w:rsidR="00050BC3">
        <w:rPr>
          <w:rFonts w:ascii="Times New Roman" w:hAnsi="Times New Roman"/>
          <w:color w:val="0000FF"/>
          <w:sz w:val="24"/>
        </w:rPr>
        <w:t>, or in practice 10,000 truck AADT or more regardless of total AADT; significant increase is defined in practice as a 10% increase in heavy duty truck traffic</w:t>
      </w:r>
      <w:r>
        <w:rPr>
          <w:rFonts w:ascii="Times New Roman" w:hAnsi="Times New Roman"/>
          <w:color w:val="0000FF"/>
          <w:sz w:val="24"/>
        </w:rPr>
        <w:t>);</w:t>
      </w:r>
    </w:p>
    <w:p w:rsidR="00EC1207" w:rsidRDefault="00EC1207">
      <w:pPr>
        <w:pStyle w:val="BodyText2"/>
        <w:spacing w:line="300" w:lineRule="auto"/>
        <w:ind w:left="720" w:hanging="360"/>
        <w:rPr>
          <w:rFonts w:ascii="Times New Roman" w:hAnsi="Times New Roman"/>
          <w:color w:val="0000FF"/>
          <w:sz w:val="24"/>
        </w:rPr>
      </w:pPr>
      <w:r>
        <w:rPr>
          <w:rFonts w:ascii="Times New Roman" w:hAnsi="Times New Roman"/>
          <w:color w:val="0000FF"/>
          <w:sz w:val="24"/>
        </w:rPr>
        <w:t>2)</w:t>
      </w:r>
      <w:r>
        <w:rPr>
          <w:rFonts w:ascii="Times New Roman" w:hAnsi="Times New Roman"/>
          <w:color w:val="0000FF"/>
          <w:sz w:val="24"/>
        </w:rPr>
        <w:tab/>
        <w:t xml:space="preserve">Projects affecting intersections that are at a Level of Service D, E, F, with a significant number of diesel vehicles, or that that will change to Level of Service D, E, or F because of increased traffic volumes from a significant number of diesel vehicles related to the project; </w:t>
      </w:r>
    </w:p>
    <w:p w:rsidR="00EC1207" w:rsidRDefault="00EC1207">
      <w:pPr>
        <w:pStyle w:val="BodyText2"/>
        <w:spacing w:line="300" w:lineRule="auto"/>
        <w:ind w:left="720" w:hanging="360"/>
        <w:rPr>
          <w:rFonts w:ascii="Times New Roman" w:hAnsi="Times New Roman"/>
          <w:color w:val="0000FF"/>
          <w:sz w:val="24"/>
        </w:rPr>
      </w:pPr>
      <w:r>
        <w:rPr>
          <w:rFonts w:ascii="Times New Roman" w:hAnsi="Times New Roman"/>
          <w:color w:val="0000FF"/>
          <w:sz w:val="24"/>
        </w:rPr>
        <w:t>3)</w:t>
      </w:r>
      <w:r>
        <w:rPr>
          <w:rFonts w:ascii="Times New Roman" w:hAnsi="Times New Roman"/>
          <w:color w:val="0000FF"/>
          <w:sz w:val="24"/>
        </w:rPr>
        <w:tab/>
        <w:t>New bus and rail terminals and transfer points that have a significant number of diesel vehicles congregating at a single location;</w:t>
      </w:r>
    </w:p>
    <w:p w:rsidR="00EC1207" w:rsidRDefault="00EC1207">
      <w:pPr>
        <w:pStyle w:val="BodyText2"/>
        <w:spacing w:line="300" w:lineRule="auto"/>
        <w:ind w:left="720" w:hanging="360"/>
        <w:rPr>
          <w:rFonts w:ascii="Times New Roman" w:hAnsi="Times New Roman"/>
          <w:color w:val="0000FF"/>
          <w:sz w:val="24"/>
        </w:rPr>
      </w:pPr>
      <w:r>
        <w:rPr>
          <w:rFonts w:ascii="Times New Roman" w:hAnsi="Times New Roman"/>
          <w:color w:val="0000FF"/>
          <w:sz w:val="24"/>
        </w:rPr>
        <w:t>4)</w:t>
      </w:r>
      <w:r>
        <w:rPr>
          <w:rFonts w:ascii="Times New Roman" w:hAnsi="Times New Roman"/>
          <w:color w:val="0000FF"/>
          <w:sz w:val="24"/>
        </w:rPr>
        <w:tab/>
        <w:t>Expanded bus and rail terminals and transfer points that significantly increase the number of diesel vehicles congregating at a single location; or</w:t>
      </w:r>
    </w:p>
    <w:p w:rsidR="00EC1207" w:rsidRDefault="00EC1207">
      <w:pPr>
        <w:pStyle w:val="BodyText2"/>
        <w:spacing w:after="240" w:line="300" w:lineRule="auto"/>
        <w:ind w:left="720" w:hanging="360"/>
        <w:rPr>
          <w:rFonts w:ascii="Times New Roman" w:hAnsi="Times New Roman"/>
          <w:color w:val="0000FF"/>
          <w:sz w:val="24"/>
        </w:rPr>
      </w:pPr>
      <w:r>
        <w:rPr>
          <w:rFonts w:ascii="Times New Roman" w:hAnsi="Times New Roman"/>
          <w:color w:val="0000FF"/>
          <w:sz w:val="24"/>
        </w:rPr>
        <w:t>5)</w:t>
      </w:r>
      <w:r>
        <w:rPr>
          <w:rFonts w:ascii="Times New Roman" w:hAnsi="Times New Roman"/>
          <w:color w:val="0000FF"/>
          <w:sz w:val="24"/>
        </w:rPr>
        <w:tab/>
        <w:t>Projects in or affecting locations, areas, or categories of sites which are identified in the PM2.5 or PM10 implementation plan or implementation plan submission, as appropriate, as sites of possible violation.</w:t>
      </w:r>
    </w:p>
    <w:p w:rsidR="00E710C8" w:rsidRDefault="003C2646">
      <w:pPr>
        <w:pStyle w:val="BodyText2"/>
        <w:spacing w:after="240" w:line="300" w:lineRule="auto"/>
        <w:rPr>
          <w:rFonts w:ascii="Times New Roman" w:hAnsi="Times New Roman"/>
          <w:color w:val="0000FF"/>
          <w:sz w:val="24"/>
        </w:rPr>
      </w:pPr>
      <w:r>
        <w:rPr>
          <w:rFonts w:ascii="Times New Roman" w:hAnsi="Times New Roman"/>
          <w:color w:val="0000FF"/>
          <w:sz w:val="24"/>
        </w:rPr>
        <w:t xml:space="preserve">These are not </w:t>
      </w:r>
      <w:r w:rsidR="00050513">
        <w:rPr>
          <w:rFonts w:ascii="Times New Roman" w:hAnsi="Times New Roman"/>
          <w:color w:val="0000FF"/>
          <w:sz w:val="24"/>
        </w:rPr>
        <w:t>thresholds, what EPA would call “bright line” criteria</w:t>
      </w:r>
      <w:r>
        <w:rPr>
          <w:rFonts w:ascii="Times New Roman" w:hAnsi="Times New Roman"/>
          <w:color w:val="0000FF"/>
          <w:sz w:val="24"/>
        </w:rPr>
        <w:t>, but absent unusual conditions (especially large amounts of diesel truck or bus traffic) they typically apply.  Also, while not stated in the criteria, 8% of 125K AADT is 10</w:t>
      </w:r>
      <w:r w:rsidR="00612DF8">
        <w:rPr>
          <w:rFonts w:ascii="Times New Roman" w:hAnsi="Times New Roman"/>
          <w:color w:val="0000FF"/>
          <w:sz w:val="24"/>
        </w:rPr>
        <w:t>,000</w:t>
      </w:r>
      <w:r>
        <w:rPr>
          <w:rFonts w:ascii="Times New Roman" w:hAnsi="Times New Roman"/>
          <w:color w:val="0000FF"/>
          <w:sz w:val="24"/>
        </w:rPr>
        <w:t xml:space="preserve"> trucks; that numeric criterion is often used as well.  Discuss how the project meets the criteria </w:t>
      </w:r>
      <w:r w:rsidR="00EB4410">
        <w:rPr>
          <w:rFonts w:ascii="Times New Roman" w:hAnsi="Times New Roman"/>
          <w:color w:val="0000FF"/>
          <w:sz w:val="24"/>
        </w:rPr>
        <w:t xml:space="preserve">in </w:t>
      </w:r>
      <w:hyperlink w:anchor="AppendixE_PMhotspot" w:history="1">
        <w:r w:rsidR="00EB4410" w:rsidRPr="00EB4410">
          <w:rPr>
            <w:rStyle w:val="Hyperlink"/>
            <w:rFonts w:ascii="Times New Roman" w:hAnsi="Times New Roman"/>
            <w:sz w:val="24"/>
          </w:rPr>
          <w:t>Appendix E</w:t>
        </w:r>
      </w:hyperlink>
      <w:r w:rsidR="00EB4410">
        <w:rPr>
          <w:rFonts w:ascii="Times New Roman" w:hAnsi="Times New Roman"/>
          <w:color w:val="0000FF"/>
          <w:sz w:val="24"/>
        </w:rPr>
        <w:t xml:space="preserve"> and </w:t>
      </w:r>
      <w:r w:rsidR="00165A7E">
        <w:rPr>
          <w:rFonts w:ascii="Times New Roman" w:hAnsi="Times New Roman"/>
          <w:color w:val="0000FF"/>
          <w:sz w:val="24"/>
        </w:rPr>
        <w:t xml:space="preserve">document </w:t>
      </w:r>
      <w:r w:rsidR="00EB4410">
        <w:rPr>
          <w:rFonts w:ascii="Times New Roman" w:hAnsi="Times New Roman"/>
          <w:color w:val="0000FF"/>
          <w:sz w:val="24"/>
        </w:rPr>
        <w:t xml:space="preserve">concurrence by interagency consultation in </w:t>
      </w:r>
      <w:hyperlink w:anchor="AppendixD_IAC" w:history="1">
        <w:r w:rsidR="00EB4410" w:rsidRPr="00EB4410">
          <w:rPr>
            <w:rStyle w:val="Hyperlink"/>
            <w:rFonts w:ascii="Times New Roman" w:hAnsi="Times New Roman"/>
            <w:sz w:val="24"/>
          </w:rPr>
          <w:t>Appendix D</w:t>
        </w:r>
      </w:hyperlink>
      <w:r w:rsidR="00EB4410">
        <w:rPr>
          <w:rFonts w:ascii="Times New Roman" w:hAnsi="Times New Roman"/>
          <w:color w:val="0000FF"/>
          <w:sz w:val="24"/>
        </w:rPr>
        <w:t>.</w:t>
      </w:r>
    </w:p>
    <w:p w:rsidR="00E710C8" w:rsidRDefault="00EC1207">
      <w:pPr>
        <w:pStyle w:val="BodyText2"/>
        <w:spacing w:after="240" w:line="300" w:lineRule="auto"/>
        <w:rPr>
          <w:rFonts w:ascii="Times New Roman" w:hAnsi="Times New Roman"/>
          <w:color w:val="0000FF"/>
          <w:sz w:val="24"/>
        </w:rPr>
      </w:pPr>
      <w:r w:rsidRPr="009343F0">
        <w:rPr>
          <w:rFonts w:ascii="Times New Roman" w:hAnsi="Times New Roman"/>
          <w:color w:val="0000FF"/>
          <w:sz w:val="24"/>
        </w:rPr>
        <w:t>Insert the following text if the project i</w:t>
      </w:r>
      <w:r w:rsidR="009343F0" w:rsidRPr="009343F0">
        <w:rPr>
          <w:rFonts w:ascii="Times New Roman" w:hAnsi="Times New Roman"/>
          <w:color w:val="0000FF"/>
          <w:sz w:val="24"/>
        </w:rPr>
        <w:t>s NOT a POAQC, then skip to</w:t>
      </w:r>
      <w:r w:rsidR="007718E8">
        <w:rPr>
          <w:rFonts w:ascii="Times New Roman" w:hAnsi="Times New Roman"/>
          <w:color w:val="0000FF"/>
          <w:sz w:val="24"/>
        </w:rPr>
        <w:t xml:space="preserve"> the</w:t>
      </w:r>
      <w:r w:rsidR="009343F0" w:rsidRPr="009343F0">
        <w:rPr>
          <w:rFonts w:ascii="Times New Roman" w:hAnsi="Times New Roman"/>
          <w:color w:val="0000FF"/>
          <w:sz w:val="24"/>
        </w:rPr>
        <w:t xml:space="preserve"> discussion of control measures below.</w:t>
      </w:r>
    </w:p>
    <w:p w:rsidR="00EC1207" w:rsidRDefault="00EC1207">
      <w:pPr>
        <w:pStyle w:val="BodyText2"/>
        <w:spacing w:after="240" w:line="300" w:lineRule="auto"/>
        <w:rPr>
          <w:rFonts w:ascii="Times New Roman" w:hAnsi="Times New Roman"/>
          <w:sz w:val="24"/>
        </w:rPr>
      </w:pPr>
      <w:r>
        <w:rPr>
          <w:rFonts w:ascii="Times New Roman" w:hAnsi="Times New Roman"/>
          <w:sz w:val="24"/>
        </w:rPr>
        <w:t xml:space="preserve">The proposed project is not considered a </w:t>
      </w:r>
      <w:r w:rsidR="00050BC3">
        <w:rPr>
          <w:rFonts w:ascii="Times New Roman" w:hAnsi="Times New Roman"/>
          <w:sz w:val="24"/>
        </w:rPr>
        <w:t>project of air quality concern for PM10 and/or PM2.5 (</w:t>
      </w:r>
      <w:r>
        <w:rPr>
          <w:rFonts w:ascii="Times New Roman" w:hAnsi="Times New Roman"/>
          <w:sz w:val="24"/>
        </w:rPr>
        <w:t>POAQC</w:t>
      </w:r>
      <w:r w:rsidR="00050BC3">
        <w:rPr>
          <w:rFonts w:ascii="Times New Roman" w:hAnsi="Times New Roman"/>
          <w:sz w:val="24"/>
        </w:rPr>
        <w:t>)</w:t>
      </w:r>
      <w:r>
        <w:rPr>
          <w:rFonts w:ascii="Times New Roman" w:hAnsi="Times New Roman"/>
          <w:sz w:val="24"/>
        </w:rPr>
        <w:t xml:space="preserve"> because it does not meet the definition of a POAQC as defined in </w:t>
      </w:r>
      <w:r w:rsidR="007718E8">
        <w:rPr>
          <w:rFonts w:ascii="Times New Roman" w:hAnsi="Times New Roman"/>
          <w:sz w:val="24"/>
        </w:rPr>
        <w:t xml:space="preserve">U.S. </w:t>
      </w:r>
      <w:r>
        <w:rPr>
          <w:rFonts w:ascii="Times New Roman" w:hAnsi="Times New Roman"/>
          <w:sz w:val="24"/>
        </w:rPr>
        <w:t xml:space="preserve">EPA’s Transportation Conformity Guidance.  </w:t>
      </w:r>
      <w:r w:rsidR="008A2825" w:rsidRPr="008A2825">
        <w:rPr>
          <w:rFonts w:ascii="Times New Roman" w:hAnsi="Times New Roman"/>
          <w:color w:val="FF0000"/>
          <w:sz w:val="24"/>
        </w:rPr>
        <w:t>[</w:t>
      </w:r>
      <w:r w:rsidR="007447F2">
        <w:rPr>
          <w:rFonts w:ascii="Times New Roman" w:hAnsi="Times New Roman"/>
          <w:color w:val="FF0000"/>
          <w:sz w:val="24"/>
        </w:rPr>
        <w:t xml:space="preserve">Discuss all five </w:t>
      </w:r>
      <w:r w:rsidR="00C021AC">
        <w:rPr>
          <w:rFonts w:ascii="Times New Roman" w:hAnsi="Times New Roman"/>
          <w:color w:val="FF0000"/>
          <w:sz w:val="24"/>
        </w:rPr>
        <w:t>criteria</w:t>
      </w:r>
      <w:r w:rsidR="008A2825" w:rsidRPr="008A2825">
        <w:rPr>
          <w:rFonts w:ascii="Times New Roman" w:hAnsi="Times New Roman"/>
          <w:color w:val="FF0000"/>
          <w:sz w:val="24"/>
        </w:rPr>
        <w:t xml:space="preserve"> listed above, and provide justification that the project does not meet </w:t>
      </w:r>
      <w:r w:rsidR="00165A7E">
        <w:rPr>
          <w:rFonts w:ascii="Times New Roman" w:hAnsi="Times New Roman"/>
          <w:color w:val="FF0000"/>
          <w:sz w:val="24"/>
        </w:rPr>
        <w:t>any</w:t>
      </w:r>
      <w:r w:rsidR="008A2825" w:rsidRPr="008A2825">
        <w:rPr>
          <w:rFonts w:ascii="Times New Roman" w:hAnsi="Times New Roman"/>
          <w:color w:val="FF0000"/>
          <w:sz w:val="24"/>
        </w:rPr>
        <w:t xml:space="preserve"> </w:t>
      </w:r>
      <w:r w:rsidR="007447F2">
        <w:rPr>
          <w:rFonts w:ascii="Times New Roman" w:hAnsi="Times New Roman"/>
          <w:color w:val="FF0000"/>
          <w:sz w:val="24"/>
        </w:rPr>
        <w:t xml:space="preserve">of the </w:t>
      </w:r>
      <w:r w:rsidR="00C021AC">
        <w:rPr>
          <w:rFonts w:ascii="Times New Roman" w:hAnsi="Times New Roman"/>
          <w:color w:val="FF0000"/>
          <w:sz w:val="24"/>
        </w:rPr>
        <w:t>criteria</w:t>
      </w:r>
      <w:r w:rsidR="008A2825" w:rsidRPr="008A2825">
        <w:rPr>
          <w:rFonts w:ascii="Times New Roman" w:hAnsi="Times New Roman"/>
          <w:color w:val="FF0000"/>
          <w:sz w:val="24"/>
        </w:rPr>
        <w:t>.]</w:t>
      </w:r>
      <w:r w:rsidR="009343F0">
        <w:rPr>
          <w:rFonts w:ascii="Times New Roman" w:hAnsi="Times New Roman"/>
          <w:color w:val="0000CC"/>
          <w:sz w:val="24"/>
        </w:rPr>
        <w:t xml:space="preserve"> </w:t>
      </w:r>
      <w:r>
        <w:rPr>
          <w:rFonts w:ascii="Times New Roman" w:hAnsi="Times New Roman"/>
          <w:color w:val="0000CC"/>
          <w:sz w:val="24"/>
        </w:rPr>
        <w:t xml:space="preserve"> </w:t>
      </w:r>
      <w:r>
        <w:rPr>
          <w:rFonts w:ascii="Times New Roman" w:hAnsi="Times New Roman"/>
          <w:sz w:val="24"/>
        </w:rPr>
        <w:t xml:space="preserve">PM hot-spot analysis is not required. </w:t>
      </w:r>
    </w:p>
    <w:p w:rsidR="00EB4410" w:rsidRDefault="00EC1207">
      <w:pPr>
        <w:pStyle w:val="DPBodyText"/>
        <w:rPr>
          <w:color w:val="FF0000"/>
        </w:rPr>
      </w:pPr>
      <w:r>
        <w:t>The project has undergone Interagency Consultation (IAC)</w:t>
      </w:r>
      <w:r w:rsidR="005E453D">
        <w:t xml:space="preserve"> regarding POAQC determination</w:t>
      </w:r>
      <w:r>
        <w:t xml:space="preserve">.  IAC participants concurred that the project is not a POAQC (see </w:t>
      </w:r>
      <w:hyperlink w:anchor="AppendixD_IAC" w:history="1">
        <w:r w:rsidRPr="00EB4410">
          <w:rPr>
            <w:rStyle w:val="Hyperlink"/>
          </w:rPr>
          <w:t>Appendix D</w:t>
        </w:r>
      </w:hyperlink>
      <w:r>
        <w:t xml:space="preserve">). </w:t>
      </w:r>
      <w:r w:rsidR="008A2825" w:rsidRPr="008A2825">
        <w:rPr>
          <w:color w:val="FF0000"/>
        </w:rPr>
        <w:t xml:space="preserve"> </w:t>
      </w:r>
    </w:p>
    <w:p w:rsidR="00EC1207" w:rsidRPr="00EB4410" w:rsidRDefault="00EC1207">
      <w:pPr>
        <w:pStyle w:val="DPBodyText"/>
        <w:rPr>
          <w:color w:val="0000FF"/>
        </w:rPr>
      </w:pPr>
      <w:r w:rsidRPr="00EB4410">
        <w:rPr>
          <w:color w:val="0000FF"/>
        </w:rPr>
        <w:t xml:space="preserve">Provide documentation in </w:t>
      </w:r>
      <w:hyperlink w:anchor="AppendixD_IAC" w:history="1">
        <w:r w:rsidR="008A2825" w:rsidRPr="008A2825">
          <w:rPr>
            <w:rStyle w:val="Hyperlink"/>
          </w:rPr>
          <w:t>Appendix D</w:t>
        </w:r>
      </w:hyperlink>
      <w:r w:rsidRPr="00EB4410">
        <w:rPr>
          <w:color w:val="0000FF"/>
        </w:rPr>
        <w:t>.</w:t>
      </w:r>
    </w:p>
    <w:p w:rsidR="00EC1207" w:rsidRPr="009343F0" w:rsidRDefault="008A2825">
      <w:pPr>
        <w:pStyle w:val="DPBodyText"/>
        <w:rPr>
          <w:color w:val="0000FF"/>
        </w:rPr>
      </w:pPr>
      <w:r w:rsidRPr="008A2825">
        <w:rPr>
          <w:color w:val="0000FF"/>
        </w:rPr>
        <w:t xml:space="preserve">Insert the following text only if the project is a POAQC.  </w:t>
      </w:r>
    </w:p>
    <w:p w:rsidR="00EC1207" w:rsidRDefault="00EC1207">
      <w:pPr>
        <w:pStyle w:val="BodyText2"/>
        <w:spacing w:after="240" w:line="300" w:lineRule="auto"/>
        <w:rPr>
          <w:rFonts w:ascii="Times New Roman" w:hAnsi="Times New Roman"/>
          <w:sz w:val="24"/>
        </w:rPr>
      </w:pPr>
      <w:r>
        <w:rPr>
          <w:rFonts w:ascii="Times New Roman" w:hAnsi="Times New Roman"/>
          <w:sz w:val="24"/>
        </w:rPr>
        <w:lastRenderedPageBreak/>
        <w:t xml:space="preserve">The proposed project is considered a </w:t>
      </w:r>
      <w:r w:rsidR="009B6B1B">
        <w:rPr>
          <w:rFonts w:ascii="Times New Roman" w:hAnsi="Times New Roman"/>
          <w:sz w:val="24"/>
        </w:rPr>
        <w:t>project of air quality concern for PM10 and/or PM2.5 (</w:t>
      </w:r>
      <w:r>
        <w:rPr>
          <w:rFonts w:ascii="Times New Roman" w:hAnsi="Times New Roman"/>
          <w:sz w:val="24"/>
        </w:rPr>
        <w:t>POAQC</w:t>
      </w:r>
      <w:r w:rsidR="009B6B1B">
        <w:rPr>
          <w:rFonts w:ascii="Times New Roman" w:hAnsi="Times New Roman"/>
          <w:sz w:val="24"/>
        </w:rPr>
        <w:t>)</w:t>
      </w:r>
      <w:r>
        <w:rPr>
          <w:rFonts w:ascii="Times New Roman" w:hAnsi="Times New Roman"/>
          <w:sz w:val="24"/>
        </w:rPr>
        <w:t xml:space="preserve"> because it meets the definition of a POAQC as defined in </w:t>
      </w:r>
      <w:r w:rsidR="007718E8">
        <w:rPr>
          <w:rFonts w:ascii="Times New Roman" w:hAnsi="Times New Roman"/>
          <w:sz w:val="24"/>
        </w:rPr>
        <w:t xml:space="preserve">U.S. </w:t>
      </w:r>
      <w:r>
        <w:rPr>
          <w:rFonts w:ascii="Times New Roman" w:hAnsi="Times New Roman"/>
          <w:sz w:val="24"/>
        </w:rPr>
        <w:t xml:space="preserve">EPA’s Transportation Conformity Guidance.  </w:t>
      </w:r>
      <w:r w:rsidR="008A2825" w:rsidRPr="008A2825">
        <w:rPr>
          <w:rFonts w:ascii="Times New Roman" w:hAnsi="Times New Roman"/>
          <w:color w:val="FF0000"/>
          <w:sz w:val="24"/>
        </w:rPr>
        <w:t xml:space="preserve">[Discuss </w:t>
      </w:r>
      <w:r w:rsidR="00B06A60">
        <w:rPr>
          <w:rFonts w:ascii="Times New Roman" w:hAnsi="Times New Roman"/>
          <w:color w:val="FF0000"/>
          <w:sz w:val="24"/>
        </w:rPr>
        <w:t>any of the five criteria listed above that apply to the project</w:t>
      </w:r>
      <w:r w:rsidR="008556AE">
        <w:rPr>
          <w:rFonts w:ascii="Times New Roman" w:hAnsi="Times New Roman"/>
          <w:color w:val="FF0000"/>
          <w:sz w:val="24"/>
        </w:rPr>
        <w:t xml:space="preserve">, </w:t>
      </w:r>
      <w:r w:rsidR="008556AE" w:rsidRPr="008A2825">
        <w:rPr>
          <w:rFonts w:ascii="Times New Roman" w:hAnsi="Times New Roman"/>
          <w:color w:val="FF0000"/>
          <w:sz w:val="24"/>
        </w:rPr>
        <w:t>and</w:t>
      </w:r>
      <w:r w:rsidR="008A2825" w:rsidRPr="008A2825">
        <w:rPr>
          <w:rFonts w:ascii="Times New Roman" w:hAnsi="Times New Roman"/>
          <w:color w:val="FF0000"/>
          <w:sz w:val="24"/>
        </w:rPr>
        <w:t xml:space="preserve"> provide justification that the project meets the criterion</w:t>
      </w:r>
      <w:r w:rsidR="00B06A60">
        <w:rPr>
          <w:rFonts w:ascii="Times New Roman" w:hAnsi="Times New Roman"/>
          <w:color w:val="FF0000"/>
          <w:sz w:val="24"/>
        </w:rPr>
        <w:t>/criteria</w:t>
      </w:r>
      <w:r w:rsidR="008A2825" w:rsidRPr="008A2825">
        <w:rPr>
          <w:rFonts w:ascii="Times New Roman" w:hAnsi="Times New Roman"/>
          <w:color w:val="FF0000"/>
          <w:sz w:val="24"/>
        </w:rPr>
        <w:t xml:space="preserve"> specified.]</w:t>
      </w:r>
      <w:r>
        <w:rPr>
          <w:rFonts w:ascii="Times New Roman" w:hAnsi="Times New Roman"/>
          <w:color w:val="0000CC"/>
          <w:sz w:val="24"/>
        </w:rPr>
        <w:t xml:space="preserve"> </w:t>
      </w:r>
    </w:p>
    <w:p w:rsidR="002A2BDA" w:rsidRDefault="00EC1207">
      <w:pPr>
        <w:pStyle w:val="DPBodyText"/>
      </w:pPr>
      <w:r>
        <w:t>The project has undergone Interagency Consultation (IAC)</w:t>
      </w:r>
      <w:r w:rsidR="005E453D">
        <w:t xml:space="preserve"> regarding POAQC determination</w:t>
      </w:r>
      <w:r>
        <w:t xml:space="preserve">.  IAC participants concurred that the project is a POAQC (see </w:t>
      </w:r>
      <w:hyperlink w:anchor="AppendixD_IAC" w:history="1">
        <w:r w:rsidRPr="00EB4410">
          <w:rPr>
            <w:rStyle w:val="Hyperlink"/>
          </w:rPr>
          <w:t>Appendix D</w:t>
        </w:r>
      </w:hyperlink>
      <w:r>
        <w:t xml:space="preserve">).  </w:t>
      </w:r>
    </w:p>
    <w:p w:rsidR="00EC1207" w:rsidRDefault="00EC1207">
      <w:pPr>
        <w:pStyle w:val="DPBodyText"/>
        <w:rPr>
          <w:color w:val="0000FF"/>
        </w:rPr>
      </w:pPr>
      <w:r>
        <w:rPr>
          <w:color w:val="0000FF"/>
        </w:rPr>
        <w:t xml:space="preserve">Provide documentation in </w:t>
      </w:r>
      <w:hyperlink w:anchor="AppendixD_IAC" w:history="1">
        <w:r w:rsidRPr="00EB4410">
          <w:rPr>
            <w:rStyle w:val="Hyperlink"/>
          </w:rPr>
          <w:t>Appendix D</w:t>
        </w:r>
      </w:hyperlink>
      <w:r>
        <w:rPr>
          <w:color w:val="0000FF"/>
        </w:rPr>
        <w:t>.</w:t>
      </w:r>
    </w:p>
    <w:p w:rsidR="00EC1207" w:rsidRDefault="00EC1207">
      <w:pPr>
        <w:pStyle w:val="BodyText2"/>
        <w:spacing w:after="240" w:line="300" w:lineRule="auto"/>
        <w:rPr>
          <w:rFonts w:ascii="Times New Roman" w:hAnsi="Times New Roman"/>
          <w:sz w:val="24"/>
        </w:rPr>
      </w:pPr>
      <w:r>
        <w:rPr>
          <w:rFonts w:ascii="Times New Roman" w:hAnsi="Times New Roman"/>
          <w:sz w:val="24"/>
        </w:rPr>
        <w:t xml:space="preserve">A PM hot-spot analysis has been conducted for the project, as described in </w:t>
      </w:r>
      <w:hyperlink w:anchor="AppendixE_PMhotspot" w:history="1">
        <w:r w:rsidRPr="00EB4410">
          <w:rPr>
            <w:rStyle w:val="Hyperlink"/>
            <w:rFonts w:ascii="Times New Roman" w:hAnsi="Times New Roman"/>
            <w:sz w:val="24"/>
          </w:rPr>
          <w:t>Appendix E</w:t>
        </w:r>
      </w:hyperlink>
      <w:r>
        <w:rPr>
          <w:rFonts w:ascii="Times New Roman" w:hAnsi="Times New Roman"/>
          <w:sz w:val="24"/>
        </w:rPr>
        <w:t xml:space="preserve">. </w:t>
      </w:r>
      <w:r w:rsidR="00165A7E">
        <w:rPr>
          <w:rFonts w:ascii="Times New Roman" w:hAnsi="Times New Roman"/>
          <w:sz w:val="24"/>
        </w:rPr>
        <w:t>T</w:t>
      </w:r>
      <w:r>
        <w:rPr>
          <w:rFonts w:ascii="Times New Roman" w:hAnsi="Times New Roman"/>
          <w:sz w:val="24"/>
        </w:rPr>
        <w:t xml:space="preserve">he </w:t>
      </w:r>
      <w:r>
        <w:rPr>
          <w:rFonts w:ascii="Times New Roman" w:hAnsi="Times New Roman"/>
          <w:color w:val="FF0000"/>
          <w:sz w:val="24"/>
        </w:rPr>
        <w:t>[PM2.5 and/or PM10]</w:t>
      </w:r>
      <w:r>
        <w:rPr>
          <w:rFonts w:ascii="Times New Roman" w:hAnsi="Times New Roman"/>
          <w:sz w:val="24"/>
        </w:rPr>
        <w:t xml:space="preserve"> hot-spot analysis</w:t>
      </w:r>
      <w:r w:rsidR="00165A7E">
        <w:rPr>
          <w:rFonts w:ascii="Times New Roman" w:hAnsi="Times New Roman"/>
          <w:sz w:val="24"/>
        </w:rPr>
        <w:t xml:space="preserve"> shows that</w:t>
      </w:r>
      <w:r>
        <w:rPr>
          <w:rFonts w:ascii="Times New Roman" w:hAnsi="Times New Roman"/>
          <w:sz w:val="24"/>
        </w:rPr>
        <w:t xml:space="preserve"> the project </w:t>
      </w:r>
      <w:r w:rsidR="002E1621">
        <w:rPr>
          <w:rFonts w:ascii="Times New Roman" w:hAnsi="Times New Roman"/>
          <w:sz w:val="24"/>
        </w:rPr>
        <w:t xml:space="preserve">will </w:t>
      </w:r>
      <w:r>
        <w:rPr>
          <w:rFonts w:ascii="Times New Roman" w:hAnsi="Times New Roman"/>
          <w:sz w:val="24"/>
        </w:rPr>
        <w:t xml:space="preserve">not cause or contribute to, or worsen, any new localized </w:t>
      </w:r>
      <w:r>
        <w:rPr>
          <w:rFonts w:ascii="Times New Roman" w:hAnsi="Times New Roman"/>
          <w:color w:val="FF0000"/>
          <w:sz w:val="24"/>
        </w:rPr>
        <w:t>[PM2.5 and/or PM10]</w:t>
      </w:r>
      <w:r>
        <w:rPr>
          <w:rFonts w:ascii="Times New Roman" w:hAnsi="Times New Roman"/>
          <w:sz w:val="24"/>
        </w:rPr>
        <w:t xml:space="preserve"> violations.</w:t>
      </w:r>
    </w:p>
    <w:p w:rsidR="002A2BDA" w:rsidRDefault="00EC1207">
      <w:pPr>
        <w:pStyle w:val="DPBodyText"/>
        <w:rPr>
          <w:color w:val="0000FF"/>
        </w:rPr>
      </w:pPr>
      <w:r>
        <w:rPr>
          <w:color w:val="0000FF"/>
        </w:rPr>
        <w:t>I</w:t>
      </w:r>
      <w:r w:rsidR="002E1621">
        <w:rPr>
          <w:color w:val="0000FF"/>
        </w:rPr>
        <w:t>f an</w:t>
      </w:r>
      <w:r>
        <w:rPr>
          <w:color w:val="0000FF"/>
        </w:rPr>
        <w:t xml:space="preserve"> approved SIP contains any control measures that relate to the project’s construction or operation, include the following statement:  </w:t>
      </w:r>
    </w:p>
    <w:p w:rsidR="00EC1207" w:rsidRDefault="00EC1207">
      <w:pPr>
        <w:pStyle w:val="DPBodyText"/>
      </w:pPr>
      <w:r>
        <w:t>Approval of the NEPA document for this project</w:t>
      </w:r>
      <w:r w:rsidR="002A2BDA">
        <w:t xml:space="preserve"> is</w:t>
      </w:r>
      <w:r>
        <w:t xml:space="preserve"> </w:t>
      </w:r>
      <w:r w:rsidR="002A2BDA">
        <w:t>the</w:t>
      </w:r>
      <w:r>
        <w:t xml:space="preserve"> written commitment to implement the following applicable </w:t>
      </w:r>
      <w:r w:rsidR="003222E8">
        <w:t xml:space="preserve">particulate matter </w:t>
      </w:r>
      <w:r>
        <w:t xml:space="preserve">control measures contained in the approved </w:t>
      </w:r>
      <w:r w:rsidR="008A2825" w:rsidRPr="008A2825">
        <w:rPr>
          <w:color w:val="FF0000"/>
        </w:rPr>
        <w:t>[PM10 and/or PM2.5]</w:t>
      </w:r>
      <w:r>
        <w:t xml:space="preserve"> SIP:</w:t>
      </w:r>
    </w:p>
    <w:p w:rsidR="00EC1207" w:rsidRDefault="00EC1207">
      <w:pPr>
        <w:pStyle w:val="DPBodyText"/>
        <w:numPr>
          <w:ilvl w:val="0"/>
          <w:numId w:val="39"/>
        </w:numPr>
        <w:rPr>
          <w:color w:val="FF0000"/>
        </w:rPr>
      </w:pPr>
      <w:r>
        <w:rPr>
          <w:color w:val="FF0000"/>
        </w:rPr>
        <w:t>[List measures]</w:t>
      </w:r>
    </w:p>
    <w:p w:rsidR="002A2BDA" w:rsidRDefault="00EC1207">
      <w:pPr>
        <w:pStyle w:val="DPBodyText"/>
        <w:rPr>
          <w:color w:val="0000FF"/>
        </w:rPr>
      </w:pPr>
      <w:r>
        <w:rPr>
          <w:color w:val="0000FF"/>
        </w:rPr>
        <w:t xml:space="preserve">If the approved SIP has no measures applicable to the proposed project, then include the following statement:  </w:t>
      </w:r>
    </w:p>
    <w:p w:rsidR="00EC1207" w:rsidRDefault="00EC1207">
      <w:pPr>
        <w:pStyle w:val="DPBodyText"/>
      </w:pPr>
      <w:r>
        <w:t xml:space="preserve">The approved </w:t>
      </w:r>
      <w:r w:rsidR="003222E8">
        <w:rPr>
          <w:color w:val="FF0000"/>
        </w:rPr>
        <w:t>[</w:t>
      </w:r>
      <w:r w:rsidR="008A2825" w:rsidRPr="008A2825">
        <w:rPr>
          <w:color w:val="FF0000"/>
        </w:rPr>
        <w:t>PM10 and/or PM2.5</w:t>
      </w:r>
      <w:r w:rsidR="003222E8">
        <w:rPr>
          <w:color w:val="FF0000"/>
        </w:rPr>
        <w:t>]</w:t>
      </w:r>
      <w:r w:rsidR="003222E8">
        <w:t xml:space="preserve"> </w:t>
      </w:r>
      <w:r>
        <w:t xml:space="preserve">SIP has no control measures applicable to the proposed project. Therefore, a written commitment to implement control measures is not required. </w:t>
      </w:r>
    </w:p>
    <w:p w:rsidR="002A2BDA" w:rsidRDefault="00EC1207">
      <w:pPr>
        <w:pStyle w:val="DPBodyText"/>
        <w:rPr>
          <w:color w:val="0000FF"/>
        </w:rPr>
      </w:pPr>
      <w:r>
        <w:rPr>
          <w:color w:val="0000FF"/>
        </w:rPr>
        <w:t>If the project area does not have an approved SIP</w:t>
      </w:r>
      <w:r w:rsidR="003222E8">
        <w:rPr>
          <w:color w:val="0000FF"/>
        </w:rPr>
        <w:t xml:space="preserve"> for the nonattainment pollutant</w:t>
      </w:r>
      <w:r>
        <w:rPr>
          <w:color w:val="0000FF"/>
        </w:rPr>
        <w:t xml:space="preserve">, then insert the following statement:  </w:t>
      </w:r>
    </w:p>
    <w:p w:rsidR="00EC1207" w:rsidRDefault="00EC1207">
      <w:pPr>
        <w:pStyle w:val="DPBodyText"/>
      </w:pPr>
      <w:r>
        <w:t xml:space="preserve">There is no approved </w:t>
      </w:r>
      <w:r w:rsidR="008A2825" w:rsidRPr="008A2825">
        <w:rPr>
          <w:color w:val="FF0000"/>
        </w:rPr>
        <w:t>[PM10 and/or PM2.5]</w:t>
      </w:r>
      <w:r w:rsidR="003222E8">
        <w:t xml:space="preserve"> </w:t>
      </w:r>
      <w:r>
        <w:t xml:space="preserve">SIP for the project area. Therefore, a written commitment to implement control measures is not required. </w:t>
      </w:r>
    </w:p>
    <w:p w:rsidR="002A2BDA" w:rsidRDefault="00EC1207">
      <w:pPr>
        <w:pStyle w:val="DPBodyText"/>
        <w:rPr>
          <w:color w:val="0000FF"/>
        </w:rPr>
      </w:pPr>
      <w:r>
        <w:rPr>
          <w:color w:val="0000FF"/>
        </w:rPr>
        <w:t xml:space="preserve">If the project’s NEPA document identifies </w:t>
      </w:r>
      <w:r w:rsidR="007718E8">
        <w:rPr>
          <w:color w:val="0000FF"/>
        </w:rPr>
        <w:t xml:space="preserve">avoidance, minimization, and or mitigation measures </w:t>
      </w:r>
      <w:r>
        <w:rPr>
          <w:color w:val="0000FF"/>
        </w:rPr>
        <w:t xml:space="preserve">for PM10 and/or PM2.5, include the following statement:  </w:t>
      </w:r>
    </w:p>
    <w:p w:rsidR="00EC1207" w:rsidRDefault="00EC1207">
      <w:pPr>
        <w:pStyle w:val="DPBodyText"/>
      </w:pPr>
      <w:r>
        <w:t xml:space="preserve">The NEPA document for this project identifies the following </w:t>
      </w:r>
      <w:r w:rsidR="007718E8">
        <w:rPr>
          <w:color w:val="0000FF"/>
        </w:rPr>
        <w:t>avoidance, minimization, and or mitigation measures</w:t>
      </w:r>
      <w:r>
        <w:t xml:space="preserve"> related to PM10 </w:t>
      </w:r>
      <w:r w:rsidRPr="008556AE">
        <w:rPr>
          <w:color w:val="FF0000"/>
        </w:rPr>
        <w:t>and/or</w:t>
      </w:r>
      <w:r>
        <w:t xml:space="preserve"> PM2.5:  </w:t>
      </w:r>
    </w:p>
    <w:p w:rsidR="00EC1207" w:rsidRDefault="00EC1207">
      <w:pPr>
        <w:pStyle w:val="DPBodyText"/>
        <w:numPr>
          <w:ilvl w:val="0"/>
          <w:numId w:val="39"/>
        </w:numPr>
        <w:rPr>
          <w:color w:val="FF0000"/>
        </w:rPr>
      </w:pPr>
      <w:r>
        <w:rPr>
          <w:color w:val="FF0000"/>
        </w:rPr>
        <w:lastRenderedPageBreak/>
        <w:t>[List measures]</w:t>
      </w:r>
    </w:p>
    <w:p w:rsidR="00EC1207" w:rsidRDefault="00EC1207">
      <w:pPr>
        <w:pStyle w:val="DPBodyText"/>
      </w:pPr>
      <w:r>
        <w:t xml:space="preserve">Approval of the NEPA document for this project will be considered a written commitment to implement the identified </w:t>
      </w:r>
      <w:r w:rsidR="008A2825" w:rsidRPr="008A2825">
        <w:rPr>
          <w:color w:val="FF0000"/>
        </w:rPr>
        <w:t>[PM10 and/or PM2.5]</w:t>
      </w:r>
      <w:r>
        <w:t xml:space="preserve"> control measures.</w:t>
      </w:r>
    </w:p>
    <w:p w:rsidR="002A2BDA" w:rsidRDefault="00EC1207">
      <w:pPr>
        <w:pStyle w:val="DPBodyText"/>
      </w:pPr>
      <w:r>
        <w:rPr>
          <w:color w:val="0000FF"/>
        </w:rPr>
        <w:t xml:space="preserve">If the project’s NEPA document does not identify </w:t>
      </w:r>
      <w:r w:rsidR="007718E8">
        <w:rPr>
          <w:color w:val="0000FF"/>
        </w:rPr>
        <w:t xml:space="preserve">avoidance, minimization, and or mitigation measures </w:t>
      </w:r>
      <w:r>
        <w:rPr>
          <w:color w:val="0000FF"/>
        </w:rPr>
        <w:t>for PM10 and/or PM2.5, include the following statement:</w:t>
      </w:r>
      <w:r>
        <w:t xml:space="preserve">  </w:t>
      </w:r>
    </w:p>
    <w:p w:rsidR="00EC1207" w:rsidRDefault="00EC1207">
      <w:pPr>
        <w:pStyle w:val="DPBodyText"/>
      </w:pPr>
      <w:r>
        <w:t xml:space="preserve">The NEPA document for this project does not identify specific </w:t>
      </w:r>
      <w:r w:rsidR="007718E8">
        <w:rPr>
          <w:color w:val="0000FF"/>
        </w:rPr>
        <w:t>avoidance, minimization, and or mitigation measures</w:t>
      </w:r>
      <w:r>
        <w:t xml:space="preserve"> for PM10 </w:t>
      </w:r>
      <w:r w:rsidR="00B06A60">
        <w:t>and/</w:t>
      </w:r>
      <w:r>
        <w:t>or PM2.5.  A written commitment to implement such control measures is therefore not required.</w:t>
      </w:r>
    </w:p>
    <w:p w:rsidR="002A2BDA" w:rsidRDefault="00EC1207">
      <w:pPr>
        <w:pStyle w:val="DPBodyText"/>
        <w:rPr>
          <w:color w:val="0000FF"/>
        </w:rPr>
      </w:pPr>
      <w:r>
        <w:rPr>
          <w:color w:val="0000FF"/>
        </w:rPr>
        <w:t xml:space="preserve">If the approved RTP or TIP contains any PM10 and/or PM2.5 mitigation or control measures that relate to the project’s construction or operation, include the following statement:  </w:t>
      </w:r>
    </w:p>
    <w:p w:rsidR="00EC1207" w:rsidRDefault="00EC1207">
      <w:pPr>
        <w:pStyle w:val="DPBodyText"/>
      </w:pPr>
      <w:r>
        <w:t xml:space="preserve">Approval of the NEPA document for this project, expected in </w:t>
      </w:r>
      <w:r>
        <w:rPr>
          <w:color w:val="FF0000"/>
        </w:rPr>
        <w:t>[insert month and year or year]</w:t>
      </w:r>
      <w:r w:rsidRPr="008556AE">
        <w:t>,</w:t>
      </w:r>
      <w:r>
        <w:t xml:space="preserve"> will be considered a written commitment to implement the following applicable PM10 </w:t>
      </w:r>
      <w:r w:rsidRPr="008556AE">
        <w:rPr>
          <w:color w:val="FF0000"/>
        </w:rPr>
        <w:t>and/or</w:t>
      </w:r>
      <w:r>
        <w:t xml:space="preserve"> PM2.5 mitigation or control measures identified as a condition of the RTP or TIP conformity determination:</w:t>
      </w:r>
    </w:p>
    <w:p w:rsidR="00EC1207" w:rsidRDefault="00EC1207">
      <w:pPr>
        <w:pStyle w:val="DPBodyText"/>
        <w:numPr>
          <w:ilvl w:val="0"/>
          <w:numId w:val="39"/>
        </w:numPr>
        <w:rPr>
          <w:color w:val="FF0000"/>
        </w:rPr>
      </w:pPr>
      <w:r>
        <w:rPr>
          <w:color w:val="FF0000"/>
        </w:rPr>
        <w:t>[List measures]</w:t>
      </w:r>
    </w:p>
    <w:p w:rsidR="002A2BDA" w:rsidRDefault="00EC1207">
      <w:pPr>
        <w:pStyle w:val="DPBodyText"/>
        <w:rPr>
          <w:color w:val="0000FF"/>
        </w:rPr>
      </w:pPr>
      <w:r>
        <w:rPr>
          <w:color w:val="0000FF"/>
        </w:rPr>
        <w:t xml:space="preserve">If the approved RTP or TIP has no PM mitigation or control measures that relate to the project’s construction or operation, include the following statement:  </w:t>
      </w:r>
    </w:p>
    <w:p w:rsidR="00EC1207" w:rsidRDefault="00EC1207">
      <w:pPr>
        <w:pStyle w:val="DPBodyText"/>
      </w:pPr>
      <w:r>
        <w:t>The approved RTP and TIP for the project area has no PM mitigation or control measures that relate to the project’s construction or operation. Therefore, a written commitment to implement PM control measures is not required.</w:t>
      </w:r>
    </w:p>
    <w:p w:rsidR="00EC1207" w:rsidRDefault="00EC1207">
      <w:pPr>
        <w:pStyle w:val="DPTitle2"/>
      </w:pPr>
      <w:bookmarkStart w:id="34" w:name="_Toc379787726"/>
      <w:r>
        <w:t>Construction-Related Hot-Spot Emissions</w:t>
      </w:r>
      <w:bookmarkEnd w:id="34"/>
    </w:p>
    <w:p w:rsidR="003222E8" w:rsidRDefault="008A2825">
      <w:pPr>
        <w:pStyle w:val="DPBodyText"/>
        <w:rPr>
          <w:color w:val="0000FF"/>
        </w:rPr>
      </w:pPr>
      <w:r w:rsidRPr="008A2825">
        <w:t xml:space="preserve">40 CFR 93.123(c)(5) </w:t>
      </w:r>
      <w:r w:rsidR="00A06079">
        <w:t>states</w:t>
      </w:r>
      <w:r w:rsidRPr="008A2825">
        <w:t xml:space="preserve"> that:</w:t>
      </w:r>
      <w:r w:rsidR="003222E8">
        <w:rPr>
          <w:color w:val="0000FF"/>
        </w:rPr>
        <w:t xml:space="preserve"> </w:t>
      </w:r>
      <w:r w:rsidR="003222E8" w:rsidRPr="008556AE">
        <w:t>“</w:t>
      </w:r>
      <w:r w:rsidR="003222E8">
        <w:t>CO, PM</w:t>
      </w:r>
      <w:r w:rsidRPr="008A2825">
        <w:rPr>
          <w:szCs w:val="24"/>
        </w:rPr>
        <w:t>10</w:t>
      </w:r>
      <w:r w:rsidR="003222E8">
        <w:t xml:space="preserve"> , and PM</w:t>
      </w:r>
      <w:r w:rsidRPr="008A2825">
        <w:rPr>
          <w:szCs w:val="24"/>
        </w:rPr>
        <w:t>2.5</w:t>
      </w:r>
      <w:r w:rsidR="003222E8">
        <w:t xml:space="preserve"> hot-spot analyses are not required to consider construction-related activities which cause temporary increases in emissions. Each site which is affected by construction-related activities shall be considered</w:t>
      </w:r>
      <w:r w:rsidR="00A06079">
        <w:t xml:space="preserve"> separately, using established ‘</w:t>
      </w:r>
      <w:r w:rsidR="003222E8">
        <w:t>Guideline</w:t>
      </w:r>
      <w:r w:rsidR="00A06079">
        <w:t>’</w:t>
      </w:r>
      <w:r w:rsidR="003222E8">
        <w:t xml:space="preserve"> methods. Temporary increases are defined as those which occur only during the construction phase and last five years or less at any individual site.</w:t>
      </w:r>
      <w:r w:rsidR="00A06079">
        <w:t>”</w:t>
      </w:r>
    </w:p>
    <w:p w:rsidR="009343F0" w:rsidRDefault="00EC1207">
      <w:pPr>
        <w:pStyle w:val="DPBodyText"/>
        <w:rPr>
          <w:color w:val="0000FF"/>
        </w:rPr>
      </w:pPr>
      <w:r>
        <w:rPr>
          <w:color w:val="0000FF"/>
        </w:rPr>
        <w:t>If the project is located in a CO, PM10, and/or PM2.5 nonattainment or maintenance area and will be under construction for more than 5 years in one general location, insert the following:</w:t>
      </w:r>
    </w:p>
    <w:p w:rsidR="00EC1207" w:rsidRPr="009343F0" w:rsidRDefault="00EC1207">
      <w:pPr>
        <w:pStyle w:val="DPBodyText"/>
        <w:rPr>
          <w:color w:val="0000FF"/>
        </w:rPr>
      </w:pPr>
      <w:r>
        <w:lastRenderedPageBreak/>
        <w:t xml:space="preserve">The </w:t>
      </w:r>
      <w:r>
        <w:rPr>
          <w:color w:val="FF0000"/>
        </w:rPr>
        <w:t xml:space="preserve">[insert project name] </w:t>
      </w:r>
      <w:r>
        <w:t>project will be under construction for more than five years in one general location.  Therefore, construction-related emissions have been included in the project</w:t>
      </w:r>
      <w:r w:rsidR="002E1621">
        <w:t>-level</w:t>
      </w:r>
      <w:r>
        <w:t xml:space="preserve"> </w:t>
      </w:r>
      <w:r>
        <w:rPr>
          <w:color w:val="FF0000"/>
        </w:rPr>
        <w:t xml:space="preserve">[insert CO, PM10, and/or PM2.5, as applicable] </w:t>
      </w:r>
      <w:r>
        <w:t>hot-spot analysis</w:t>
      </w:r>
      <w:r w:rsidR="003222E8">
        <w:t xml:space="preserve">, and </w:t>
      </w:r>
      <w:r w:rsidR="00A06079">
        <w:t xml:space="preserve">in </w:t>
      </w:r>
      <w:r w:rsidR="003222E8">
        <w:t>the regional analysis used for the Regional Transportation Plan (RTP) and Transportation Improvement Program (TIP) conformity determination</w:t>
      </w:r>
      <w:r>
        <w:t>.</w:t>
      </w:r>
    </w:p>
    <w:p w:rsidR="002A2BDA" w:rsidRDefault="00EC1207">
      <w:pPr>
        <w:pStyle w:val="DPBodyText"/>
        <w:rPr>
          <w:color w:val="0000FF"/>
        </w:rPr>
      </w:pPr>
      <w:r>
        <w:rPr>
          <w:color w:val="0000FF"/>
        </w:rPr>
        <w:t xml:space="preserve">If the project is located in a CO, PM10, and/or PM2.5 nonattainment or maintenance area, but the project will be under construction for 5 years or less, insert the following: </w:t>
      </w:r>
    </w:p>
    <w:p w:rsidR="00EC1207" w:rsidRDefault="00A06079">
      <w:pPr>
        <w:pStyle w:val="DPBodyText"/>
        <w:sectPr w:rsidR="00EC1207">
          <w:headerReference w:type="default" r:id="rId25"/>
          <w:footerReference w:type="default" r:id="rId26"/>
          <w:headerReference w:type="first" r:id="rId27"/>
          <w:footerReference w:type="first" r:id="rId28"/>
          <w:pgSz w:w="12240" w:h="15840" w:code="1"/>
          <w:pgMar w:top="1440" w:right="1440" w:bottom="1440" w:left="1440" w:header="720" w:footer="720" w:gutter="0"/>
          <w:pgNumType w:start="1"/>
          <w:cols w:space="720"/>
          <w:titlePg/>
        </w:sectPr>
      </w:pPr>
      <w:r>
        <w:t xml:space="preserve">Because </w:t>
      </w:r>
      <w:r w:rsidR="00EC1207">
        <w:t xml:space="preserve">construction of the project is expected to </w:t>
      </w:r>
      <w:r w:rsidR="00EC1207" w:rsidRPr="00A06079">
        <w:t>last</w:t>
      </w:r>
      <w:r w:rsidR="008A2825" w:rsidRPr="008A2825">
        <w:t xml:space="preserve"> less than five </w:t>
      </w:r>
      <w:r w:rsidR="00EC1207" w:rsidRPr="00A06079">
        <w:t>years</w:t>
      </w:r>
      <w:r w:rsidR="00EC1207">
        <w:t xml:space="preserve">, construction-related emissions </w:t>
      </w:r>
      <w:r w:rsidR="003222E8">
        <w:t xml:space="preserve">related to it are </w:t>
      </w:r>
      <w:r w:rsidR="00EC1207">
        <w:t xml:space="preserve">not considered in the </w:t>
      </w:r>
      <w:r w:rsidR="003222E8">
        <w:t>project-level or regional conformity analysis</w:t>
      </w:r>
      <w:r w:rsidR="00EC1207">
        <w:t>.</w:t>
      </w:r>
    </w:p>
    <w:p w:rsidR="00EC1207" w:rsidRDefault="00EC1207">
      <w:pPr>
        <w:pStyle w:val="DPAppendix1"/>
        <w:tabs>
          <w:tab w:val="clear" w:pos="2880"/>
          <w:tab w:val="left" w:pos="2340"/>
        </w:tabs>
        <w:ind w:left="2340" w:hanging="2340"/>
      </w:pPr>
      <w:bookmarkStart w:id="35" w:name="AppendixA_PublicReview"/>
      <w:bookmarkStart w:id="36" w:name="_Toc379787727"/>
      <w:bookmarkStart w:id="37" w:name="_Toc163368424"/>
      <w:bookmarkStart w:id="38" w:name="_Toc163522042"/>
      <w:bookmarkEnd w:id="35"/>
      <w:r>
        <w:lastRenderedPageBreak/>
        <w:t>Appendix A.</w:t>
      </w:r>
      <w:r>
        <w:tab/>
        <w:t>Public Review Comments and Responses Related to Air Quality Conformity</w:t>
      </w:r>
      <w:bookmarkEnd w:id="36"/>
    </w:p>
    <w:p w:rsidR="005E453D" w:rsidRPr="009343F0" w:rsidRDefault="005E453D" w:rsidP="005E453D">
      <w:pPr>
        <w:pStyle w:val="DPBodyText"/>
        <w:rPr>
          <w:color w:val="0000FF"/>
        </w:rPr>
      </w:pPr>
      <w:r w:rsidRPr="009343F0">
        <w:rPr>
          <w:color w:val="0000FF"/>
        </w:rPr>
        <w:t>If the project is not processed with a NEPA CE</w:t>
      </w:r>
      <w:r>
        <w:rPr>
          <w:color w:val="0000FF"/>
        </w:rPr>
        <w:t xml:space="preserve"> and is not exempt from all conformity requirements</w:t>
      </w:r>
      <w:r w:rsidRPr="009343F0">
        <w:rPr>
          <w:color w:val="0000FF"/>
        </w:rPr>
        <w:t>, the determination whether or not it i</w:t>
      </w:r>
      <w:r w:rsidR="002D25F5">
        <w:rPr>
          <w:color w:val="0000FF"/>
        </w:rPr>
        <w:t>s a POAQC and any detailed study</w:t>
      </w:r>
      <w:r w:rsidRPr="009343F0">
        <w:rPr>
          <w:color w:val="0000FF"/>
        </w:rPr>
        <w:t xml:space="preserve"> done for a POAQC is subject to public review and comment.  </w:t>
      </w:r>
      <w:r w:rsidR="00F40E98">
        <w:rPr>
          <w:color w:val="0000FF"/>
        </w:rPr>
        <w:t xml:space="preserve">The public notice is usually circulated with the NEPA document, but in some cases (for example, when a new conformity determination is required after PA&amp;ED) a separate public notice is required. </w:t>
      </w:r>
      <w:r w:rsidR="00F40E98" w:rsidRPr="009343F0">
        <w:rPr>
          <w:color w:val="0000FF"/>
        </w:rPr>
        <w:t xml:space="preserve"> </w:t>
      </w:r>
      <w:r w:rsidRPr="009343F0">
        <w:rPr>
          <w:color w:val="0000FF"/>
        </w:rPr>
        <w:t xml:space="preserve">Include a copy of public notice (see boilerplate </w:t>
      </w:r>
      <w:r w:rsidR="003C2646">
        <w:rPr>
          <w:color w:val="0000FF"/>
        </w:rPr>
        <w:t xml:space="preserve">for conformity public notice </w:t>
      </w:r>
      <w:r w:rsidR="00667B7D">
        <w:rPr>
          <w:color w:val="0000FF"/>
        </w:rPr>
        <w:t>on the SER Forms and Templates page</w:t>
      </w:r>
      <w:r w:rsidR="00F40E98">
        <w:rPr>
          <w:color w:val="0000FF"/>
        </w:rPr>
        <w:t>)</w:t>
      </w:r>
      <w:r w:rsidR="00667B7D">
        <w:rPr>
          <w:color w:val="0000FF"/>
        </w:rPr>
        <w:t xml:space="preserve"> </w:t>
      </w:r>
      <w:r w:rsidRPr="009343F0">
        <w:rPr>
          <w:color w:val="0000FF"/>
        </w:rPr>
        <w:t xml:space="preserve">with this </w:t>
      </w:r>
      <w:r w:rsidR="00916BAE">
        <w:rPr>
          <w:color w:val="0000FF"/>
        </w:rPr>
        <w:t>a</w:t>
      </w:r>
      <w:r w:rsidR="00916BAE" w:rsidRPr="009343F0">
        <w:rPr>
          <w:color w:val="0000FF"/>
        </w:rPr>
        <w:t>ppendix</w:t>
      </w:r>
      <w:r w:rsidRPr="009343F0">
        <w:rPr>
          <w:color w:val="0000FF"/>
        </w:rPr>
        <w:t xml:space="preserve">.  If any comments were received that relate to the conformity analysis, include copies of all such comments and provide individual or grouped responses to them in this </w:t>
      </w:r>
      <w:r w:rsidR="00916BAE">
        <w:rPr>
          <w:color w:val="0000FF"/>
        </w:rPr>
        <w:t>a</w:t>
      </w:r>
      <w:r w:rsidR="00916BAE" w:rsidRPr="009343F0">
        <w:rPr>
          <w:color w:val="0000FF"/>
        </w:rPr>
        <w:t>ppendix</w:t>
      </w:r>
      <w:r w:rsidRPr="009343F0">
        <w:rPr>
          <w:color w:val="0000FF"/>
        </w:rPr>
        <w:t>.</w:t>
      </w:r>
    </w:p>
    <w:p w:rsidR="002E1621" w:rsidRDefault="002E1621">
      <w:pPr>
        <w:pStyle w:val="DPBodyText"/>
        <w:rPr>
          <w:color w:val="0000FF"/>
        </w:rPr>
      </w:pPr>
      <w:r>
        <w:rPr>
          <w:color w:val="0000FF"/>
        </w:rPr>
        <w:t>If no public comments related to conformity were received, state:</w:t>
      </w:r>
    </w:p>
    <w:p w:rsidR="002E1621" w:rsidRPr="009343F0" w:rsidRDefault="008A2825">
      <w:pPr>
        <w:pStyle w:val="DPBodyText"/>
      </w:pPr>
      <w:r w:rsidRPr="008A2825">
        <w:t>No public comments related to conformity were received during public review of this project’s NEPA document or any separate public notice period related to conformity.</w:t>
      </w:r>
    </w:p>
    <w:p w:rsidR="005E453D" w:rsidRPr="005E453D" w:rsidRDefault="008A2825" w:rsidP="009343F0">
      <w:pPr>
        <w:pStyle w:val="DPBodyText"/>
        <w:rPr>
          <w:color w:val="0000FF"/>
        </w:rPr>
      </w:pPr>
      <w:r w:rsidRPr="008A2825">
        <w:rPr>
          <w:color w:val="0000FF"/>
        </w:rPr>
        <w:t xml:space="preserve">Otherwise: </w:t>
      </w:r>
    </w:p>
    <w:p w:rsidR="009343F0" w:rsidRDefault="009343F0" w:rsidP="009343F0">
      <w:pPr>
        <w:pStyle w:val="DPBodyText"/>
        <w:rPr>
          <w:color w:val="FF0000"/>
        </w:rPr>
      </w:pPr>
      <w:r>
        <w:rPr>
          <w:color w:val="FF0000"/>
        </w:rPr>
        <w:t>[Begin typing and copying here]</w:t>
      </w:r>
    </w:p>
    <w:p w:rsidR="009343F0" w:rsidRDefault="002D25F5" w:rsidP="002E1621">
      <w:pPr>
        <w:pStyle w:val="DPBodyText"/>
        <w:rPr>
          <w:color w:val="0000FF"/>
        </w:rPr>
      </w:pPr>
      <w:r>
        <w:rPr>
          <w:color w:val="0000FF"/>
        </w:rPr>
        <w:t>[Public Comment]</w:t>
      </w:r>
    </w:p>
    <w:p w:rsidR="002E1621" w:rsidRDefault="002D25F5">
      <w:pPr>
        <w:pStyle w:val="DPBodyText"/>
        <w:rPr>
          <w:i/>
          <w:color w:val="FF0000"/>
        </w:rPr>
      </w:pPr>
      <w:r>
        <w:rPr>
          <w:i/>
          <w:color w:val="FF0000"/>
        </w:rPr>
        <w:t>Response to Comment – how is it addressed in project-level conformity studies and does it affect the project-level conformity determination?  Are mitigation or other measures added as a result of the comment to ensure conformity?</w:t>
      </w:r>
    </w:p>
    <w:p w:rsidR="00EC1207" w:rsidRDefault="00EC1207">
      <w:pPr>
        <w:pStyle w:val="DPAppendix1"/>
        <w:tabs>
          <w:tab w:val="clear" w:pos="2880"/>
          <w:tab w:val="left" w:pos="2340"/>
        </w:tabs>
        <w:ind w:left="2340" w:hanging="2340"/>
      </w:pPr>
      <w:r>
        <w:br w:type="page"/>
      </w:r>
      <w:bookmarkStart w:id="39" w:name="AppendixB_RegConf"/>
      <w:bookmarkStart w:id="40" w:name="_Toc379787728"/>
      <w:bookmarkEnd w:id="39"/>
      <w:r>
        <w:lastRenderedPageBreak/>
        <w:t>Appendix B.</w:t>
      </w:r>
      <w:r>
        <w:tab/>
        <w:t>Documentation Related to Regional Conformity</w:t>
      </w:r>
      <w:bookmarkEnd w:id="40"/>
    </w:p>
    <w:p w:rsidR="00EC1207" w:rsidRDefault="00EC1207">
      <w:pPr>
        <w:pStyle w:val="DPBodyText"/>
        <w:rPr>
          <w:color w:val="0000FF"/>
        </w:rPr>
      </w:pPr>
      <w:r>
        <w:rPr>
          <w:color w:val="0000FF"/>
        </w:rPr>
        <w:t>Insert the following text if project is located in an area with a conforming regional transportation plan and transportation improvement program.  If the project is located in an isolated rural area, do not include the sections below and skip to the section for isolated rural areas.</w:t>
      </w:r>
    </w:p>
    <w:p w:rsidR="00EC1207" w:rsidRDefault="00EC1207">
      <w:pPr>
        <w:pStyle w:val="DPTitle5"/>
      </w:pPr>
      <w:r>
        <w:t>Regional Emissions Analysis Conducted for Conforming RTP</w:t>
      </w:r>
    </w:p>
    <w:p w:rsidR="00EC1207" w:rsidRDefault="00EC1207">
      <w:pPr>
        <w:pStyle w:val="DPBodyText"/>
      </w:pPr>
      <w:r>
        <w:t xml:space="preserve">The regional emissions analysis found that regional emissions will not exceed the SIP’s emission budgets for mobile sources in the build year, a horizon year at least 20 years from when conformity analysis started, and additional years meeting conformity regulation requirements for periodic analysis.  The regional emissions analysis was based on the latest population and employment projections for </w:t>
      </w:r>
      <w:r>
        <w:rPr>
          <w:color w:val="FF0000"/>
        </w:rPr>
        <w:t xml:space="preserve">[insert name of planning area such as county or counties] </w:t>
      </w:r>
      <w:r>
        <w:t xml:space="preserve">that were adopted by the </w:t>
      </w:r>
      <w:r>
        <w:rPr>
          <w:color w:val="FF0000"/>
        </w:rPr>
        <w:t xml:space="preserve">[insert name of MPO or RTPA] </w:t>
      </w:r>
      <w:r>
        <w:t xml:space="preserve">at the time the conformity analysis was started on </w:t>
      </w:r>
      <w:r>
        <w:rPr>
          <w:color w:val="FF0000"/>
        </w:rPr>
        <w:t xml:space="preserve">[insert date that projections were adopted]. </w:t>
      </w:r>
      <w:r>
        <w:t xml:space="preserve">These assumptions are less than five years old.  The modeling was conducted using current and future population, employment, traffic, and congestion estimates.  The traffic data, including the fleet mix data, were based on the most recently available vehicle registration data included in the </w:t>
      </w:r>
      <w:r w:rsidR="008A2825" w:rsidRPr="008A2825">
        <w:t>EMFAC</w:t>
      </w:r>
      <w:r w:rsidR="00A06079">
        <w:rPr>
          <w:color w:val="FF0000"/>
        </w:rPr>
        <w:t xml:space="preserve"> </w:t>
      </w:r>
      <w:r>
        <w:t xml:space="preserve">model.  </w:t>
      </w:r>
      <w:r w:rsidR="00A06079">
        <w:t xml:space="preserve">EMFAC _____ was used, which was the most recent version of the model </w:t>
      </w:r>
      <w:r>
        <w:t>developed by the California Air Resources Board</w:t>
      </w:r>
      <w:r w:rsidR="00A06079">
        <w:t xml:space="preserve"> and </w:t>
      </w:r>
      <w:r>
        <w:t>approved for use in California by the U.S. EPA</w:t>
      </w:r>
      <w:r w:rsidR="00A06079">
        <w:t xml:space="preserve"> at the time of the analysis.</w:t>
      </w:r>
    </w:p>
    <w:p w:rsidR="00EC1207" w:rsidRDefault="00EC1207">
      <w:pPr>
        <w:pStyle w:val="DPTitle5"/>
      </w:pPr>
      <w:r>
        <w:t>Public and Interagency Consultation Process for TIP</w:t>
      </w:r>
    </w:p>
    <w:p w:rsidR="005E453D" w:rsidRDefault="00EC1207">
      <w:pPr>
        <w:pStyle w:val="DPBodyText"/>
      </w:pPr>
      <w:r>
        <w:t xml:space="preserve">The federal TIP was developed in accordance with </w:t>
      </w:r>
      <w:r>
        <w:rPr>
          <w:color w:val="FF0000"/>
        </w:rPr>
        <w:t xml:space="preserve">[insert MPO’s or RTPA’s name] </w:t>
      </w:r>
      <w:r>
        <w:t xml:space="preserve">policies for community input and interagency consultation procedures.  These procedures ensure that the public has adequate opportunity to be informed of the federal TIP development process and encourages public participation and comment.  </w:t>
      </w:r>
    </w:p>
    <w:p w:rsidR="005E453D" w:rsidRDefault="00EC1207">
      <w:pPr>
        <w:pStyle w:val="DPBodyText"/>
        <w:rPr>
          <w:color w:val="0000FF"/>
        </w:rPr>
      </w:pPr>
      <w:r>
        <w:rPr>
          <w:color w:val="0000FF"/>
        </w:rPr>
        <w:t xml:space="preserve">To document fulfillment of interagency and public consultation requirements, outlined in a specific implementation plan, provide further information on the public and interagency consultation process, as applicable, including summarizing comments and responses to comments received on the conformity tests and methodologies. </w:t>
      </w:r>
    </w:p>
    <w:p w:rsidR="00EC1207" w:rsidRDefault="00EC1207">
      <w:pPr>
        <w:pStyle w:val="DPBodyText"/>
        <w:rPr>
          <w:i/>
          <w:color w:val="FF0000"/>
        </w:rPr>
      </w:pPr>
      <w:r>
        <w:rPr>
          <w:color w:val="FF0000"/>
        </w:rPr>
        <w:t>[Begin typing here]</w:t>
      </w:r>
    </w:p>
    <w:p w:rsidR="00EC1207" w:rsidRDefault="00EC1207">
      <w:pPr>
        <w:pStyle w:val="DPBodyText"/>
        <w:keepNext/>
        <w:keepLines/>
        <w:rPr>
          <w:color w:val="0000FF"/>
        </w:rPr>
      </w:pPr>
      <w:r>
        <w:rPr>
          <w:color w:val="0000FF"/>
        </w:rPr>
        <w:lastRenderedPageBreak/>
        <w:t xml:space="preserve">Insert the following text if project is located in an isolated rural area.  </w:t>
      </w:r>
    </w:p>
    <w:p w:rsidR="00EC1207" w:rsidRDefault="00EC1207">
      <w:pPr>
        <w:pStyle w:val="DPTitle5"/>
      </w:pPr>
      <w:r>
        <w:t xml:space="preserve">Isolated Rural Area Regional Emissions Analysis </w:t>
      </w:r>
    </w:p>
    <w:p w:rsidR="00A06079" w:rsidRPr="00A06079" w:rsidRDefault="008A2825">
      <w:pPr>
        <w:pStyle w:val="DPBodyText"/>
        <w:rPr>
          <w:color w:val="0000FF"/>
        </w:rPr>
      </w:pPr>
      <w:r w:rsidRPr="008A2825">
        <w:rPr>
          <w:color w:val="0000FF"/>
        </w:rPr>
        <w:t>In certain Isolated Rural PM10 areas (Coso Junction and Owens Valley), the SIP approval includes a</w:t>
      </w:r>
      <w:r w:rsidR="00B44181">
        <w:rPr>
          <w:color w:val="0000FF"/>
        </w:rPr>
        <w:t xml:space="preserve"> U.S. </w:t>
      </w:r>
      <w:r w:rsidRPr="008A2825">
        <w:rPr>
          <w:color w:val="0000FF"/>
        </w:rPr>
        <w:t>EPA finding that on-road motor vehicles are not a significant contributor to nonattainment or former nonattainment. If the project is in one of those areas, see the footnote below</w:t>
      </w:r>
      <w:r w:rsidR="00A06079">
        <w:rPr>
          <w:rStyle w:val="FootnoteReference"/>
          <w:color w:val="0000FF"/>
        </w:rPr>
        <w:footnoteReference w:id="4"/>
      </w:r>
      <w:r w:rsidRPr="008A2825">
        <w:rPr>
          <w:color w:val="0000FF"/>
        </w:rPr>
        <w:t xml:space="preserve"> for recommended language.</w:t>
      </w:r>
    </w:p>
    <w:p w:rsidR="00EC1207" w:rsidRDefault="00EC1207">
      <w:pPr>
        <w:pStyle w:val="DPBodyText"/>
        <w:rPr>
          <w:color w:val="0000FF"/>
        </w:rPr>
      </w:pPr>
      <w:r>
        <w:t xml:space="preserve">A regional emissions analysis was conducted for the </w:t>
      </w:r>
      <w:r>
        <w:rPr>
          <w:color w:val="FF0000"/>
        </w:rPr>
        <w:t>[insert project name]</w:t>
      </w:r>
      <w:r>
        <w:t xml:space="preserve"> project, located in an isolated rural area. </w:t>
      </w:r>
      <w:r>
        <w:rPr>
          <w:color w:val="0000FF"/>
        </w:rPr>
        <w:t>Describe approach used for the regional emissions analysis</w:t>
      </w:r>
      <w:r>
        <w:t xml:space="preserve">. </w:t>
      </w:r>
      <w:r>
        <w:rPr>
          <w:color w:val="0000FF"/>
        </w:rPr>
        <w:t>Insert table for nonattainment and maintenance area pollutants showing emissions and emission targets.</w:t>
      </w:r>
    </w:p>
    <w:p w:rsidR="00EC1207" w:rsidRDefault="00EC1207">
      <w:pPr>
        <w:pStyle w:val="DPBodyText"/>
        <w:rPr>
          <w:color w:val="FF0000"/>
        </w:rPr>
      </w:pPr>
      <w:r>
        <w:t xml:space="preserve">The regional emissions analysis was developed in accordance with </w:t>
      </w:r>
      <w:r>
        <w:rPr>
          <w:color w:val="FF0000"/>
        </w:rPr>
        <w:t xml:space="preserve">[insert RTPA’s name] </w:t>
      </w:r>
      <w:r w:rsidR="008A2825" w:rsidRPr="008A2825">
        <w:t>and Caltrans’</w:t>
      </w:r>
      <w:r>
        <w:rPr>
          <w:color w:val="FF0000"/>
        </w:rPr>
        <w:t xml:space="preserve"> </w:t>
      </w:r>
      <w:r>
        <w:t xml:space="preserve">policies for community input and interagency consultation procedures.  These procedures ensure that the public has adequate opportunity to be informed of the regional emissions analysis approach and encourages public participation and comment.  </w:t>
      </w:r>
      <w:r>
        <w:rPr>
          <w:color w:val="0000FF"/>
        </w:rPr>
        <w:t xml:space="preserve">Provide any further information on the public and interagency consultation process, as applicable, including summarizing comments and responses to comments received on the conformity tests and methodologies.  </w:t>
      </w:r>
      <w:r>
        <w:rPr>
          <w:color w:val="FF0000"/>
        </w:rPr>
        <w:t>[Begin typing here]</w:t>
      </w:r>
    </w:p>
    <w:p w:rsidR="00EC1207" w:rsidRDefault="00EC1207">
      <w:pPr>
        <w:pStyle w:val="DPBodyText"/>
      </w:pPr>
      <w:r>
        <w:t>The regional emissions analysis was based on the latest population and employment projections</w:t>
      </w:r>
      <w:r>
        <w:rPr>
          <w:color w:val="FF0000"/>
        </w:rPr>
        <w:t xml:space="preserve"> </w:t>
      </w:r>
      <w:r>
        <w:t xml:space="preserve">at the time the conformity analysis began on </w:t>
      </w:r>
      <w:r>
        <w:rPr>
          <w:color w:val="FF0000"/>
        </w:rPr>
        <w:t xml:space="preserve">[insert date].  </w:t>
      </w:r>
      <w:r>
        <w:t xml:space="preserve">These assumptions are less than five years old.  The modeling was conducted using current and future population, employment, traffic, and congestion estimates.  The traffic data, including the fleet mix data, were based on the most recently available vehicle registration data included in the </w:t>
      </w:r>
      <w:r>
        <w:rPr>
          <w:color w:val="FF0000"/>
        </w:rPr>
        <w:t xml:space="preserve">[insert model version, such as </w:t>
      </w:r>
      <w:r w:rsidR="00433636">
        <w:rPr>
          <w:color w:val="FF0000"/>
        </w:rPr>
        <w:t>EMFAC 2011</w:t>
      </w:r>
      <w:r>
        <w:rPr>
          <w:color w:val="FF0000"/>
        </w:rPr>
        <w:t>]</w:t>
      </w:r>
      <w:r>
        <w:t xml:space="preserve"> model.  The </w:t>
      </w:r>
      <w:r w:rsidR="008A2825" w:rsidRPr="008A2825">
        <w:t xml:space="preserve">EMFAC </w:t>
      </w:r>
      <w:r w:rsidR="00433636">
        <w:t xml:space="preserve">____ </w:t>
      </w:r>
      <w:r>
        <w:t xml:space="preserve">model, developed by the California Air Resources Board, is </w:t>
      </w:r>
      <w:r w:rsidR="00433636">
        <w:t xml:space="preserve">the most recent version </w:t>
      </w:r>
      <w:r>
        <w:t xml:space="preserve">approved for use in California by the U.S. EPA. </w:t>
      </w:r>
    </w:p>
    <w:p w:rsidR="00EC1207" w:rsidRDefault="00EC1207">
      <w:pPr>
        <w:pStyle w:val="DPAppendix1"/>
        <w:tabs>
          <w:tab w:val="clear" w:pos="2880"/>
          <w:tab w:val="left" w:pos="2340"/>
        </w:tabs>
        <w:ind w:left="2340" w:hanging="2340"/>
      </w:pPr>
      <w:r>
        <w:br w:type="page"/>
      </w:r>
      <w:bookmarkStart w:id="41" w:name="AppendixC_COhotpsot"/>
      <w:bookmarkStart w:id="42" w:name="_Toc379787729"/>
      <w:bookmarkEnd w:id="37"/>
      <w:bookmarkEnd w:id="38"/>
      <w:bookmarkEnd w:id="41"/>
      <w:r>
        <w:lastRenderedPageBreak/>
        <w:t>Appendix C.</w:t>
      </w:r>
      <w:r>
        <w:tab/>
        <w:t>Carbon Monoxide Hot-Spot Analysis Modelling Procedures</w:t>
      </w:r>
      <w:bookmarkEnd w:id="42"/>
    </w:p>
    <w:p w:rsidR="002A2BDA" w:rsidRDefault="008A2825">
      <w:pPr>
        <w:pStyle w:val="DPBodyText"/>
        <w:rPr>
          <w:color w:val="0000FF"/>
        </w:rPr>
      </w:pPr>
      <w:r w:rsidRPr="008A2825">
        <w:rPr>
          <w:color w:val="0000FF"/>
        </w:rPr>
        <w:t xml:space="preserve">Include this </w:t>
      </w:r>
      <w:r w:rsidR="00916BAE">
        <w:rPr>
          <w:color w:val="0000FF"/>
        </w:rPr>
        <w:t>a</w:t>
      </w:r>
      <w:r w:rsidR="00916BAE" w:rsidRPr="008A2825">
        <w:rPr>
          <w:color w:val="0000FF"/>
        </w:rPr>
        <w:t xml:space="preserve">ppendix </w:t>
      </w:r>
      <w:r w:rsidRPr="008A2825">
        <w:rPr>
          <w:color w:val="0000FF"/>
        </w:rPr>
        <w:t xml:space="preserve">only if a project in a CO nonattainment or maintenance area does not “screen out” using the CO Protocol.  This </w:t>
      </w:r>
      <w:r w:rsidR="00916BAE">
        <w:rPr>
          <w:color w:val="0000FF"/>
        </w:rPr>
        <w:t>a</w:t>
      </w:r>
      <w:r w:rsidR="00916BAE" w:rsidRPr="008A2825">
        <w:rPr>
          <w:color w:val="0000FF"/>
        </w:rPr>
        <w:t xml:space="preserve">ppendix </w:t>
      </w:r>
      <w:r w:rsidRPr="008A2825">
        <w:rPr>
          <w:color w:val="0000FF"/>
        </w:rPr>
        <w:t>assumes that detailed modeling analysis is performed, according to Appendix B of the CO Protocol.</w:t>
      </w:r>
    </w:p>
    <w:p w:rsidR="002D25F5" w:rsidRPr="002A2BDA" w:rsidRDefault="002D25F5">
      <w:pPr>
        <w:pStyle w:val="DPBodyText"/>
        <w:rPr>
          <w:color w:val="0000FF"/>
        </w:rPr>
      </w:pPr>
      <w:r>
        <w:rPr>
          <w:color w:val="0000FF"/>
        </w:rPr>
        <w:t xml:space="preserve">The “Baseline” year – “existing” or the year that studies started – is not generally needed for CO </w:t>
      </w:r>
      <w:r w:rsidR="00EA4A6F">
        <w:rPr>
          <w:color w:val="0000FF"/>
        </w:rPr>
        <w:t>hot-spot</w:t>
      </w:r>
      <w:r>
        <w:rPr>
          <w:color w:val="0000FF"/>
        </w:rPr>
        <w:t xml:space="preserve"> analysis done for conformity</w:t>
      </w:r>
      <w:r w:rsidR="00EA1F44">
        <w:rPr>
          <w:color w:val="0000FF"/>
        </w:rPr>
        <w:t>, although a baseline analysis (</w:t>
      </w:r>
      <w:r w:rsidR="00EA1F44" w:rsidRPr="00917CEC">
        <w:t xml:space="preserve">existing conditions at the time of the Notice of Preparation (NOP) or at the time </w:t>
      </w:r>
      <w:r w:rsidR="00EA1F44">
        <w:t>the</w:t>
      </w:r>
      <w:r w:rsidR="00EA1F44" w:rsidRPr="00917CEC">
        <w:t xml:space="preserve"> environmental studies </w:t>
      </w:r>
      <w:r w:rsidR="00EA1F44">
        <w:t>began</w:t>
      </w:r>
      <w:r w:rsidR="00EA1F44">
        <w:rPr>
          <w:color w:val="0000FF"/>
        </w:rPr>
        <w:t>) is required for CEQA</w:t>
      </w:r>
      <w:r>
        <w:rPr>
          <w:color w:val="0000FF"/>
        </w:rPr>
        <w:t xml:space="preserve">.  </w:t>
      </w:r>
      <w:r w:rsidR="00EA1F44">
        <w:rPr>
          <w:color w:val="0000FF"/>
        </w:rPr>
        <w:t>I</w:t>
      </w:r>
      <w:r>
        <w:rPr>
          <w:color w:val="0000FF"/>
        </w:rPr>
        <w:t>f a baseline year was analyzed disclose it.  In nonattainment areas (none in California as of 10/2011), conformity might require showing that the project does not worsen existing violations in which case the baseline year is relevant.</w:t>
      </w:r>
    </w:p>
    <w:p w:rsidR="00EC1207" w:rsidRDefault="00EC1207">
      <w:pPr>
        <w:pStyle w:val="DPBodyText"/>
      </w:pPr>
      <w:r>
        <w:t xml:space="preserve">The ambient </w:t>
      </w:r>
      <w:r>
        <w:rPr>
          <w:iCs/>
        </w:rPr>
        <w:t>air</w:t>
      </w:r>
      <w:r>
        <w:t xml:space="preserve"> quality effects of project-related traffic emissions were evaluated using the CALINE4 dispersion model (Benson 1989) and the modeling procedures described below.  </w:t>
      </w:r>
      <w:r w:rsidR="002A2BDA">
        <w:t>These procedures are based on Appendix B of the Caltrans/UCD CO Protocol.</w:t>
      </w:r>
    </w:p>
    <w:p w:rsidR="00EC1207" w:rsidRDefault="00EC1207">
      <w:pPr>
        <w:pStyle w:val="DPTitle5"/>
      </w:pPr>
      <w:r>
        <w:t>Roadway and Traffic Conditions</w:t>
      </w:r>
    </w:p>
    <w:p w:rsidR="00EC1207" w:rsidRDefault="00EC1207">
      <w:pPr>
        <w:pStyle w:val="DPBodyText"/>
        <w:rPr>
          <w:sz w:val="20"/>
        </w:rPr>
      </w:pPr>
      <w:r>
        <w:t xml:space="preserve">Traffic volumes and operating conditions used in the modeling were obtained from the traffic analysis prepared for this project.  Carbon monoxide modeling was conducted using </w:t>
      </w:r>
      <w:r>
        <w:rPr>
          <w:color w:val="FF0000"/>
        </w:rPr>
        <w:t>[insert a.m. or p.m. peak-hour]</w:t>
      </w:r>
      <w:r>
        <w:t xml:space="preserve"> traffic volumes.</w:t>
      </w:r>
      <w:r w:rsidR="005F6D8C">
        <w:t xml:space="preserve"> The peak hour used was chosen to represent the one with the most stable meteorological conditions.</w:t>
      </w:r>
    </w:p>
    <w:p w:rsidR="00EC1207" w:rsidRDefault="00EC1207">
      <w:pPr>
        <w:pStyle w:val="DPBodyText"/>
      </w:pPr>
      <w:r>
        <w:t>Carbon monoxide modeling was performed for the following scenarios:</w:t>
      </w:r>
    </w:p>
    <w:p w:rsidR="00EC1207" w:rsidRDefault="00EC1207">
      <w:pPr>
        <w:pStyle w:val="DPBodyText"/>
        <w:rPr>
          <w:color w:val="0000FF"/>
        </w:rPr>
      </w:pPr>
      <w:r>
        <w:rPr>
          <w:color w:val="0000FF"/>
        </w:rPr>
        <w:t xml:space="preserve">Insert list of scenarios, such as: </w:t>
      </w:r>
    </w:p>
    <w:p w:rsidR="00EC1207" w:rsidRDefault="00541372">
      <w:pPr>
        <w:pStyle w:val="DPBulletText"/>
      </w:pPr>
      <w:r>
        <w:t>Baseline/</w:t>
      </w:r>
      <w:r w:rsidR="00EC1207">
        <w:t>Existing (</w:t>
      </w:r>
      <w:r w:rsidR="008A2825" w:rsidRPr="008A2825">
        <w:rPr>
          <w:color w:val="FF0000"/>
        </w:rPr>
        <w:t>year</w:t>
      </w:r>
      <w:r w:rsidR="00EC1207">
        <w:t>),</w:t>
      </w:r>
    </w:p>
    <w:p w:rsidR="00EC1207" w:rsidRDefault="00EA1F44">
      <w:pPr>
        <w:pStyle w:val="DPBulletText"/>
      </w:pPr>
      <w:r>
        <w:t>Open-to-traffic</w:t>
      </w:r>
      <w:r w:rsidR="00EC1207">
        <w:t xml:space="preserve"> year (</w:t>
      </w:r>
      <w:r w:rsidR="008A2825" w:rsidRPr="008A2825">
        <w:rPr>
          <w:color w:val="FF0000"/>
        </w:rPr>
        <w:t>year</w:t>
      </w:r>
      <w:r w:rsidR="00EC1207">
        <w:t>) without project;</w:t>
      </w:r>
    </w:p>
    <w:p w:rsidR="00EC1207" w:rsidRDefault="00EA1F44">
      <w:pPr>
        <w:pStyle w:val="DPBulletText"/>
      </w:pPr>
      <w:r>
        <w:t>Open-to-traffic</w:t>
      </w:r>
      <w:r w:rsidR="00EC1207">
        <w:t xml:space="preserve"> year (</w:t>
      </w:r>
      <w:r w:rsidR="008A2825" w:rsidRPr="008A2825">
        <w:rPr>
          <w:color w:val="FF0000"/>
        </w:rPr>
        <w:t>year</w:t>
      </w:r>
      <w:r w:rsidR="00EC1207">
        <w:t>) with project;</w:t>
      </w:r>
    </w:p>
    <w:p w:rsidR="00A10F45" w:rsidRDefault="00A10F45">
      <w:pPr>
        <w:pStyle w:val="DPBulletText"/>
      </w:pPr>
      <w:r>
        <w:t>Other year (</w:t>
      </w:r>
      <w:r w:rsidR="008A2825" w:rsidRPr="008A2825">
        <w:rPr>
          <w:color w:val="FF0000"/>
        </w:rPr>
        <w:t>year</w:t>
      </w:r>
      <w:r>
        <w:t>) without project [if needed to represent highest-emission year]</w:t>
      </w:r>
    </w:p>
    <w:p w:rsidR="00A10F45" w:rsidRDefault="00A10F45">
      <w:pPr>
        <w:pStyle w:val="DPBulletText"/>
      </w:pPr>
      <w:r>
        <w:t>Other year (</w:t>
      </w:r>
      <w:r w:rsidR="008A2825" w:rsidRPr="008A2825">
        <w:rPr>
          <w:color w:val="FF0000"/>
        </w:rPr>
        <w:t>year</w:t>
      </w:r>
      <w:r>
        <w:t>) with project [if needed to represent highest-emission year]</w:t>
      </w:r>
    </w:p>
    <w:p w:rsidR="00EC1207" w:rsidRDefault="00EC1207">
      <w:pPr>
        <w:pStyle w:val="DPBulletText"/>
      </w:pPr>
      <w:r>
        <w:t>20-year horizon year (</w:t>
      </w:r>
      <w:r w:rsidR="008A2825" w:rsidRPr="008A2825">
        <w:rPr>
          <w:color w:val="FF0000"/>
        </w:rPr>
        <w:t>year</w:t>
      </w:r>
      <w:r>
        <w:t xml:space="preserve">) without project, and </w:t>
      </w:r>
    </w:p>
    <w:p w:rsidR="00EC1207" w:rsidRDefault="00EC1207">
      <w:pPr>
        <w:pStyle w:val="DPBulletLastText"/>
      </w:pPr>
      <w:r>
        <w:t>20-year horizon year (</w:t>
      </w:r>
      <w:r w:rsidR="008A2825" w:rsidRPr="008A2825">
        <w:rPr>
          <w:color w:val="FF0000"/>
        </w:rPr>
        <w:t>year</w:t>
      </w:r>
      <w:r>
        <w:t>) with project.</w:t>
      </w:r>
    </w:p>
    <w:p w:rsidR="00EC1207" w:rsidRDefault="00EC1207">
      <w:pPr>
        <w:pStyle w:val="DPTitle5"/>
      </w:pPr>
      <w:r>
        <w:lastRenderedPageBreak/>
        <w:t>Vehicle Emission Rates</w:t>
      </w:r>
    </w:p>
    <w:p w:rsidR="00EC1207" w:rsidRDefault="00EC1207">
      <w:pPr>
        <w:pStyle w:val="DPBodyText"/>
      </w:pPr>
      <w:r>
        <w:t xml:space="preserve">Vehicle emission rates were determined using the California Air Resources Board's </w:t>
      </w:r>
      <w:r>
        <w:rPr>
          <w:color w:val="FF0000"/>
        </w:rPr>
        <w:t xml:space="preserve">[insert either EMFAC2007 or successor] </w:t>
      </w:r>
      <w:r>
        <w:t xml:space="preserve">emission rate program.  </w:t>
      </w:r>
    </w:p>
    <w:p w:rsidR="00EC1207" w:rsidRDefault="00EC1207">
      <w:pPr>
        <w:pStyle w:val="DPTitle5"/>
      </w:pPr>
      <w:r>
        <w:t>Receptor Locations</w:t>
      </w:r>
    </w:p>
    <w:p w:rsidR="00EC1207" w:rsidRDefault="00EC1207">
      <w:pPr>
        <w:pStyle w:val="DPBodyText"/>
      </w:pPr>
      <w:r>
        <w:t xml:space="preserve">CO concentrations were estimated at </w:t>
      </w:r>
      <w:r>
        <w:rPr>
          <w:color w:val="FF0000"/>
        </w:rPr>
        <w:t>[insert number of receptor locations]</w:t>
      </w:r>
      <w:r>
        <w:t xml:space="preserve"> receptor locations located near the most congested intersections affected by the project.  Those intersections included the following:</w:t>
      </w:r>
    </w:p>
    <w:p w:rsidR="00EC1207" w:rsidRDefault="00EC1207">
      <w:pPr>
        <w:pStyle w:val="DPBulletLastText"/>
        <w:rPr>
          <w:color w:val="FF0000"/>
        </w:rPr>
      </w:pPr>
      <w:r>
        <w:rPr>
          <w:color w:val="FF0000"/>
        </w:rPr>
        <w:t>[insert list of intersections]</w:t>
      </w:r>
    </w:p>
    <w:p w:rsidR="00EC1207" w:rsidRDefault="00EC1207">
      <w:pPr>
        <w:pStyle w:val="DPBodyText"/>
      </w:pPr>
      <w:r>
        <w:t xml:space="preserve">Receptors were chosen based on Caltrans’ CO </w:t>
      </w:r>
      <w:r w:rsidR="005F6D8C">
        <w:t>P</w:t>
      </w:r>
      <w:r>
        <w:t xml:space="preserve">rotocol.  Figure 1 shows the modeling network and receptors used for the proposed interchange analysis.  Receptor heights were set at </w:t>
      </w:r>
      <w:r>
        <w:rPr>
          <w:color w:val="FF0000"/>
        </w:rPr>
        <w:t>[insert height]</w:t>
      </w:r>
      <w:r>
        <w:t xml:space="preserve"> feet</w:t>
      </w:r>
      <w:r w:rsidR="005F6D8C">
        <w:t xml:space="preserve"> (</w:t>
      </w:r>
      <w:r w:rsidR="008A2825" w:rsidRPr="008A2825">
        <w:rPr>
          <w:color w:val="FF0000"/>
        </w:rPr>
        <w:t>[insert height]</w:t>
      </w:r>
      <w:r w:rsidR="005F6D8C">
        <w:t xml:space="preserve"> meters)</w:t>
      </w:r>
      <w:r>
        <w:t>.</w:t>
      </w:r>
      <w:r w:rsidR="005F6D8C">
        <w:t xml:space="preserve">  U.S. EPA modeling guidance suggests that receptors normally be chosen to be around breathing height (1.8 meters). </w:t>
      </w:r>
      <w:r w:rsidR="008A2825" w:rsidRPr="008A2825">
        <w:rPr>
          <w:color w:val="FF0000"/>
        </w:rPr>
        <w:t>[Explain reason for using a different number.]</w:t>
      </w:r>
    </w:p>
    <w:p w:rsidR="00EC1207" w:rsidRDefault="00EC1207">
      <w:pPr>
        <w:pStyle w:val="DPBodyText"/>
        <w:rPr>
          <w:color w:val="0000FF"/>
        </w:rPr>
      </w:pPr>
      <w:r>
        <w:rPr>
          <w:color w:val="0000FF"/>
        </w:rPr>
        <w:t>I</w:t>
      </w:r>
      <w:bookmarkStart w:id="43" w:name="_Toc176068438"/>
      <w:bookmarkStart w:id="44" w:name="_Toc176252407"/>
      <w:bookmarkStart w:id="45" w:name="_Toc176264518"/>
      <w:bookmarkStart w:id="46" w:name="_Toc176264907"/>
      <w:r>
        <w:rPr>
          <w:color w:val="0000FF"/>
        </w:rPr>
        <w:t>nsert figure that shows roadways and receptors.</w:t>
      </w:r>
    </w:p>
    <w:p w:rsidR="00EC1207" w:rsidRPr="008556AE" w:rsidRDefault="00EC1207">
      <w:pPr>
        <w:pStyle w:val="Caption"/>
        <w:rPr>
          <w:color w:val="800080"/>
        </w:rPr>
      </w:pPr>
      <w:bookmarkStart w:id="47" w:name="_Toc379788489"/>
      <w:r w:rsidRPr="008556AE">
        <w:rPr>
          <w:color w:val="800080"/>
        </w:rPr>
        <w:t>Figure 1.  CO Modeling Network and Receptors</w:t>
      </w:r>
      <w:bookmarkEnd w:id="43"/>
      <w:bookmarkEnd w:id="44"/>
      <w:bookmarkEnd w:id="45"/>
      <w:bookmarkEnd w:id="46"/>
      <w:bookmarkEnd w:id="47"/>
    </w:p>
    <w:p w:rsidR="00EC1207" w:rsidRDefault="00EC1207"/>
    <w:p w:rsidR="00EC1207" w:rsidRDefault="00EC1207">
      <w:pPr>
        <w:pStyle w:val="DPTitle5"/>
      </w:pPr>
      <w:r>
        <w:t>Meteorological Conditions</w:t>
      </w:r>
    </w:p>
    <w:p w:rsidR="00EC1207" w:rsidRDefault="00EC1207">
      <w:pPr>
        <w:pStyle w:val="DPBodyText"/>
      </w:pPr>
      <w:r>
        <w:t xml:space="preserve">Meteorological inputs to the CALINE4 model were determined using the methodology recommended in the CO protocol (Garza et al. 1997).  The meteorological conditions used in the modeling represent a calm winter period.  The worst-case wind angles option was used to determine a worst-case concentration for each receptor.  The meteorological inputs include: </w:t>
      </w:r>
    </w:p>
    <w:p w:rsidR="00EC1207" w:rsidRDefault="00EC1207">
      <w:pPr>
        <w:pStyle w:val="DPBulletText"/>
      </w:pPr>
      <w:r>
        <w:rPr>
          <w:color w:val="FF0000"/>
        </w:rPr>
        <w:t xml:space="preserve">[insert speed] </w:t>
      </w:r>
      <w:r>
        <w:t xml:space="preserve"> feet per second wind speed, </w:t>
      </w:r>
    </w:p>
    <w:p w:rsidR="00EC1207" w:rsidRDefault="00EC1207">
      <w:pPr>
        <w:pStyle w:val="DPBulletText"/>
      </w:pPr>
      <w:r>
        <w:rPr>
          <w:color w:val="FF0000"/>
        </w:rPr>
        <w:t xml:space="preserve">[insert a–g stability class] </w:t>
      </w:r>
      <w:r>
        <w:t xml:space="preserve">stability class ground-level temperature inversion, </w:t>
      </w:r>
    </w:p>
    <w:p w:rsidR="00EC1207" w:rsidRDefault="00EC1207">
      <w:pPr>
        <w:pStyle w:val="DPBulletText"/>
      </w:pPr>
      <w:r>
        <w:rPr>
          <w:color w:val="FF0000"/>
        </w:rPr>
        <w:t>[insert degrees]</w:t>
      </w:r>
      <w:r>
        <w:t xml:space="preserve"> degree wind direction standard deviation, and </w:t>
      </w:r>
    </w:p>
    <w:p w:rsidR="00EC1207" w:rsidRDefault="00EC1207">
      <w:pPr>
        <w:pStyle w:val="DPBulletLastText"/>
      </w:pPr>
      <w:r>
        <w:rPr>
          <w:color w:val="FF0000"/>
        </w:rPr>
        <w:t>[insert height]</w:t>
      </w:r>
      <w:r>
        <w:t xml:space="preserve"> feet mixing height.</w:t>
      </w:r>
    </w:p>
    <w:p w:rsidR="00EC1207" w:rsidRDefault="00EC1207">
      <w:pPr>
        <w:pStyle w:val="DPTitle5"/>
      </w:pPr>
      <w:r>
        <w:t>Background Concentrations and Eight-Hour Values</w:t>
      </w:r>
    </w:p>
    <w:p w:rsidR="00EC1207" w:rsidRDefault="00EC1207">
      <w:pPr>
        <w:pStyle w:val="DPBodyText"/>
      </w:pPr>
      <w:r>
        <w:t xml:space="preserve">A background concentration of </w:t>
      </w:r>
      <w:r>
        <w:rPr>
          <w:color w:val="FF0000"/>
        </w:rPr>
        <w:t xml:space="preserve">[insert ppm] </w:t>
      </w:r>
      <w:r>
        <w:t xml:space="preserve">parts per million (ppm) was added to the modeled 1-hour values to account for sources of CO not included in the modeling.  Eight-hour modeled values were calculated from the 1-hour values using a persistence factor of </w:t>
      </w:r>
      <w:r>
        <w:rPr>
          <w:color w:val="FF0000"/>
        </w:rPr>
        <w:t xml:space="preserve">[insert persistence </w:t>
      </w:r>
      <w:r>
        <w:rPr>
          <w:color w:val="FF0000"/>
        </w:rPr>
        <w:lastRenderedPageBreak/>
        <w:t>factor]</w:t>
      </w:r>
      <w:r>
        <w:t xml:space="preserve">.  A background concentration of </w:t>
      </w:r>
      <w:r>
        <w:rPr>
          <w:color w:val="FF0000"/>
        </w:rPr>
        <w:t xml:space="preserve">[insert ppm] </w:t>
      </w:r>
      <w:r>
        <w:t>ppm was added to the modeled</w:t>
      </w:r>
      <w:r>
        <w:rPr>
          <w:color w:val="FF0000"/>
        </w:rPr>
        <w:t xml:space="preserve"> </w:t>
      </w:r>
      <w:r>
        <w:t xml:space="preserve">8-hour values.  All background concentration data were taken from the monitoring data provided by the Air Resources Board (California Air Resources Board, 2007) for </w:t>
      </w:r>
      <w:r>
        <w:rPr>
          <w:color w:val="FF0000"/>
        </w:rPr>
        <w:t>[identify monitoring site(s)]</w:t>
      </w:r>
      <w:r>
        <w:t>.</w:t>
      </w:r>
    </w:p>
    <w:p w:rsidR="005F6D8C" w:rsidRDefault="00EC1207">
      <w:pPr>
        <w:pStyle w:val="DPBodyText"/>
      </w:pPr>
      <w:r>
        <w:t xml:space="preserve">The CO air quality modeling results are shown in Table 2.  </w:t>
      </w:r>
    </w:p>
    <w:p w:rsidR="00EC1207" w:rsidRDefault="00EC1207">
      <w:pPr>
        <w:pStyle w:val="DPBodyText"/>
        <w:rPr>
          <w:color w:val="0000FF"/>
        </w:rPr>
      </w:pPr>
      <w:r>
        <w:rPr>
          <w:color w:val="0000FF"/>
        </w:rPr>
        <w:t>Insert a table showing the CO air quality modeling results. A sample is provided below. This sample is based on the scenarios listed above in the “Traffic and Roadway Conditions” section.</w:t>
      </w:r>
    </w:p>
    <w:p w:rsidR="00EC1207" w:rsidRDefault="00EC1207">
      <w:pPr>
        <w:pStyle w:val="DPBodyText"/>
        <w:sectPr w:rsidR="00EC1207">
          <w:headerReference w:type="even" r:id="rId29"/>
          <w:headerReference w:type="default" r:id="rId30"/>
          <w:footerReference w:type="even" r:id="rId31"/>
          <w:footerReference w:type="default" r:id="rId32"/>
          <w:headerReference w:type="first" r:id="rId33"/>
          <w:footerReference w:type="first" r:id="rId34"/>
          <w:footnotePr>
            <w:numFmt w:val="chicago"/>
          </w:footnotePr>
          <w:pgSz w:w="12240" w:h="15840" w:code="1"/>
          <w:pgMar w:top="1440" w:right="1440" w:bottom="1440" w:left="1440" w:header="720" w:footer="720" w:gutter="0"/>
          <w:cols w:space="720"/>
          <w:titlePg/>
        </w:sectPr>
      </w:pPr>
    </w:p>
    <w:p w:rsidR="00EC1207" w:rsidRPr="008556AE" w:rsidRDefault="00EC1207">
      <w:pPr>
        <w:pStyle w:val="DPTable"/>
        <w:rPr>
          <w:color w:val="800080"/>
        </w:rPr>
      </w:pPr>
      <w:bookmarkStart w:id="48" w:name="_Toc176264519"/>
      <w:bookmarkStart w:id="49" w:name="_Toc176264984"/>
      <w:bookmarkStart w:id="50" w:name="_Toc379787791"/>
      <w:r w:rsidRPr="008556AE">
        <w:rPr>
          <w:color w:val="800080"/>
        </w:rPr>
        <w:lastRenderedPageBreak/>
        <w:t>Table 2.  CO Modeling Results</w:t>
      </w:r>
      <w:bookmarkEnd w:id="48"/>
      <w:bookmarkEnd w:id="49"/>
      <w:r w:rsidRPr="008556AE">
        <w:rPr>
          <w:color w:val="800080"/>
        </w:rPr>
        <w:t xml:space="preserve"> (in Parts Per Million)</w:t>
      </w:r>
      <w:bookmarkEnd w:id="5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34"/>
        <w:gridCol w:w="1368"/>
        <w:gridCol w:w="1368"/>
        <w:gridCol w:w="1152"/>
        <w:gridCol w:w="1152"/>
        <w:gridCol w:w="1152"/>
        <w:gridCol w:w="1152"/>
        <w:gridCol w:w="1152"/>
        <w:gridCol w:w="1152"/>
        <w:gridCol w:w="1152"/>
        <w:gridCol w:w="1152"/>
      </w:tblGrid>
      <w:tr w:rsidR="00EC1207">
        <w:trPr>
          <w:trHeight w:val="728"/>
          <w:jc w:val="center"/>
        </w:trPr>
        <w:tc>
          <w:tcPr>
            <w:tcW w:w="1134" w:type="dxa"/>
            <w:vAlign w:val="center"/>
          </w:tcPr>
          <w:p w:rsidR="00EC1207" w:rsidRDefault="00EC1207">
            <w:pPr>
              <w:pStyle w:val="DPTableText9pt"/>
              <w:jc w:val="center"/>
              <w:rPr>
                <w:color w:val="FF00FF"/>
                <w:vertAlign w:val="superscript"/>
              </w:rPr>
            </w:pPr>
            <w:r w:rsidRPr="008556AE">
              <w:rPr>
                <w:color w:val="800080"/>
              </w:rPr>
              <w:t>Receptor</w:t>
            </w:r>
          </w:p>
        </w:tc>
        <w:tc>
          <w:tcPr>
            <w:tcW w:w="1368" w:type="dxa"/>
            <w:vAlign w:val="center"/>
          </w:tcPr>
          <w:p w:rsidR="00EC1207" w:rsidRDefault="00EC1207">
            <w:pPr>
              <w:pStyle w:val="DPTableText9pt"/>
              <w:jc w:val="center"/>
              <w:rPr>
                <w:snapToGrid w:val="0"/>
                <w:color w:val="FF00FF"/>
              </w:rPr>
            </w:pPr>
            <w:r w:rsidRPr="008556AE">
              <w:rPr>
                <w:snapToGrid w:val="0"/>
                <w:color w:val="800080"/>
              </w:rPr>
              <w:t>Existing Concentration (2008)</w:t>
            </w:r>
            <w:r w:rsidRPr="008556AE">
              <w:rPr>
                <w:snapToGrid w:val="0"/>
                <w:color w:val="800080"/>
              </w:rPr>
              <w:br/>
              <w:t>1-Hr</w:t>
            </w:r>
          </w:p>
        </w:tc>
        <w:tc>
          <w:tcPr>
            <w:tcW w:w="1368" w:type="dxa"/>
            <w:vAlign w:val="center"/>
          </w:tcPr>
          <w:p w:rsidR="00EC1207" w:rsidRDefault="00EC1207">
            <w:pPr>
              <w:pStyle w:val="DPTableText9pt"/>
              <w:jc w:val="center"/>
              <w:rPr>
                <w:snapToGrid w:val="0"/>
                <w:color w:val="FF00FF"/>
              </w:rPr>
            </w:pPr>
            <w:r w:rsidRPr="008556AE">
              <w:rPr>
                <w:snapToGrid w:val="0"/>
                <w:color w:val="800080"/>
              </w:rPr>
              <w:t>Existing Concentration (2008)</w:t>
            </w:r>
            <w:r w:rsidRPr="008556AE">
              <w:rPr>
                <w:snapToGrid w:val="0"/>
                <w:color w:val="800080"/>
              </w:rPr>
              <w:br/>
              <w:t>8-Hr</w:t>
            </w:r>
          </w:p>
        </w:tc>
        <w:tc>
          <w:tcPr>
            <w:tcW w:w="1152" w:type="dxa"/>
            <w:vAlign w:val="center"/>
          </w:tcPr>
          <w:p w:rsidR="00EC1207" w:rsidRDefault="00EC1207">
            <w:pPr>
              <w:pStyle w:val="DPTableText9pt"/>
              <w:jc w:val="center"/>
              <w:rPr>
                <w:snapToGrid w:val="0"/>
                <w:color w:val="FF00FF"/>
              </w:rPr>
            </w:pPr>
            <w:r w:rsidRPr="008556AE">
              <w:rPr>
                <w:snapToGrid w:val="0"/>
                <w:color w:val="800080"/>
              </w:rPr>
              <w:t>Future No Project (2015) 1-Hr</w:t>
            </w:r>
          </w:p>
        </w:tc>
        <w:tc>
          <w:tcPr>
            <w:tcW w:w="1152" w:type="dxa"/>
            <w:vAlign w:val="center"/>
          </w:tcPr>
          <w:p w:rsidR="00EC1207" w:rsidRDefault="00EC1207">
            <w:pPr>
              <w:pStyle w:val="DPTableText9pt"/>
              <w:jc w:val="center"/>
              <w:rPr>
                <w:snapToGrid w:val="0"/>
                <w:color w:val="FF00FF"/>
              </w:rPr>
            </w:pPr>
            <w:r w:rsidRPr="008556AE">
              <w:rPr>
                <w:snapToGrid w:val="0"/>
                <w:color w:val="800080"/>
              </w:rPr>
              <w:t>Future No Project (2015) 8-Hr</w:t>
            </w:r>
          </w:p>
        </w:tc>
        <w:tc>
          <w:tcPr>
            <w:tcW w:w="1152" w:type="dxa"/>
            <w:vAlign w:val="center"/>
          </w:tcPr>
          <w:p w:rsidR="00EC1207" w:rsidRDefault="00EC1207">
            <w:pPr>
              <w:pStyle w:val="DPTableText9pt"/>
              <w:jc w:val="center"/>
              <w:rPr>
                <w:snapToGrid w:val="0"/>
                <w:color w:val="FF00FF"/>
              </w:rPr>
            </w:pPr>
            <w:r w:rsidRPr="008556AE">
              <w:rPr>
                <w:snapToGrid w:val="0"/>
                <w:color w:val="800080"/>
              </w:rPr>
              <w:t>Future With Project (2015) 1-Hr</w:t>
            </w:r>
          </w:p>
        </w:tc>
        <w:tc>
          <w:tcPr>
            <w:tcW w:w="1152" w:type="dxa"/>
            <w:vAlign w:val="center"/>
          </w:tcPr>
          <w:p w:rsidR="00EC1207" w:rsidRDefault="00EC1207">
            <w:pPr>
              <w:pStyle w:val="DPTableText9pt"/>
              <w:jc w:val="center"/>
              <w:rPr>
                <w:snapToGrid w:val="0"/>
                <w:color w:val="FF00FF"/>
              </w:rPr>
            </w:pPr>
            <w:r w:rsidRPr="008556AE">
              <w:rPr>
                <w:snapToGrid w:val="0"/>
                <w:color w:val="800080"/>
              </w:rPr>
              <w:t>Future With Project (2015) 8-Hr</w:t>
            </w:r>
          </w:p>
        </w:tc>
        <w:tc>
          <w:tcPr>
            <w:tcW w:w="1152" w:type="dxa"/>
            <w:vAlign w:val="center"/>
          </w:tcPr>
          <w:p w:rsidR="00EC1207" w:rsidRDefault="00EC1207">
            <w:pPr>
              <w:pStyle w:val="DPTableText9pt"/>
              <w:jc w:val="center"/>
              <w:rPr>
                <w:snapToGrid w:val="0"/>
                <w:color w:val="FF00FF"/>
              </w:rPr>
            </w:pPr>
            <w:r w:rsidRPr="008556AE">
              <w:rPr>
                <w:snapToGrid w:val="0"/>
                <w:color w:val="800080"/>
              </w:rPr>
              <w:t>Future No Project (2028) 1-Hr</w:t>
            </w:r>
          </w:p>
        </w:tc>
        <w:tc>
          <w:tcPr>
            <w:tcW w:w="1152" w:type="dxa"/>
            <w:vAlign w:val="center"/>
          </w:tcPr>
          <w:p w:rsidR="00EC1207" w:rsidRDefault="00EC1207">
            <w:pPr>
              <w:pStyle w:val="DPTableText9pt"/>
              <w:jc w:val="center"/>
              <w:rPr>
                <w:snapToGrid w:val="0"/>
                <w:color w:val="FF00FF"/>
              </w:rPr>
            </w:pPr>
            <w:r w:rsidRPr="008556AE">
              <w:rPr>
                <w:snapToGrid w:val="0"/>
                <w:color w:val="800080"/>
              </w:rPr>
              <w:t>Future No Project (2028) 8-Hr</w:t>
            </w:r>
          </w:p>
        </w:tc>
        <w:tc>
          <w:tcPr>
            <w:tcW w:w="1152" w:type="dxa"/>
            <w:vAlign w:val="center"/>
          </w:tcPr>
          <w:p w:rsidR="00EC1207" w:rsidRDefault="00EC1207">
            <w:pPr>
              <w:pStyle w:val="DPTableText9pt"/>
              <w:jc w:val="center"/>
              <w:rPr>
                <w:snapToGrid w:val="0"/>
                <w:color w:val="FF00FF"/>
              </w:rPr>
            </w:pPr>
            <w:r w:rsidRPr="008556AE">
              <w:rPr>
                <w:snapToGrid w:val="0"/>
                <w:color w:val="800080"/>
              </w:rPr>
              <w:t>Future With Project (2028) 1-Hr</w:t>
            </w:r>
          </w:p>
        </w:tc>
        <w:tc>
          <w:tcPr>
            <w:tcW w:w="1152" w:type="dxa"/>
            <w:vAlign w:val="center"/>
          </w:tcPr>
          <w:p w:rsidR="00EC1207" w:rsidRPr="008556AE" w:rsidRDefault="00EC1207">
            <w:pPr>
              <w:pStyle w:val="DPTableText9pt"/>
              <w:jc w:val="center"/>
              <w:rPr>
                <w:snapToGrid w:val="0"/>
                <w:color w:val="800080"/>
              </w:rPr>
            </w:pPr>
            <w:r w:rsidRPr="008556AE">
              <w:rPr>
                <w:snapToGrid w:val="0"/>
                <w:color w:val="800080"/>
              </w:rPr>
              <w:t>Future With Project (2028) 8-Hr</w:t>
            </w:r>
          </w:p>
        </w:tc>
      </w:tr>
      <w:tr w:rsidR="00EC1207">
        <w:trPr>
          <w:jc w:val="center"/>
        </w:trPr>
        <w:tc>
          <w:tcPr>
            <w:tcW w:w="1134" w:type="dxa"/>
          </w:tcPr>
          <w:p w:rsidR="00EC1207" w:rsidRDefault="00EC1207">
            <w:pPr>
              <w:pStyle w:val="DPTableText9pt"/>
              <w:rPr>
                <w:snapToGrid w:val="0"/>
                <w:color w:val="FF00FF"/>
                <w:vertAlign w:val="superscript"/>
              </w:rPr>
            </w:pPr>
            <w:r w:rsidRPr="008556AE">
              <w:rPr>
                <w:snapToGrid w:val="0"/>
                <w:color w:val="800080"/>
              </w:rPr>
              <w:t>1</w:t>
            </w:r>
            <w:r w:rsidRPr="008556AE">
              <w:rPr>
                <w:snapToGrid w:val="0"/>
                <w:color w:val="800080"/>
                <w:vertAlign w:val="superscript"/>
              </w:rPr>
              <w:t>a</w:t>
            </w:r>
          </w:p>
        </w:tc>
        <w:tc>
          <w:tcPr>
            <w:tcW w:w="1368" w:type="dxa"/>
          </w:tcPr>
          <w:p w:rsidR="00EC1207" w:rsidRDefault="00EC1207">
            <w:pPr>
              <w:pStyle w:val="DPTableText9pt"/>
              <w:jc w:val="center"/>
              <w:rPr>
                <w:color w:val="FF00FF"/>
              </w:rPr>
            </w:pPr>
          </w:p>
        </w:tc>
        <w:tc>
          <w:tcPr>
            <w:tcW w:w="1368" w:type="dxa"/>
          </w:tcPr>
          <w:p w:rsidR="00EC1207" w:rsidRDefault="00EC1207">
            <w:pPr>
              <w:pStyle w:val="DPTableText9pt"/>
              <w:jc w:val="center"/>
              <w:rPr>
                <w:color w:val="FF00FF"/>
              </w:rPr>
            </w:pPr>
          </w:p>
        </w:tc>
        <w:tc>
          <w:tcPr>
            <w:tcW w:w="1152" w:type="dxa"/>
          </w:tcPr>
          <w:p w:rsidR="00EC1207" w:rsidRDefault="00EC1207">
            <w:pPr>
              <w:pStyle w:val="DPTableText9pt"/>
              <w:jc w:val="center"/>
              <w:rPr>
                <w:color w:val="FF00FF"/>
              </w:rPr>
            </w:pPr>
          </w:p>
        </w:tc>
        <w:tc>
          <w:tcPr>
            <w:tcW w:w="1152" w:type="dxa"/>
          </w:tcPr>
          <w:p w:rsidR="00EC1207" w:rsidRDefault="00EC1207">
            <w:pPr>
              <w:pStyle w:val="DPTableText9pt"/>
              <w:jc w:val="center"/>
              <w:rPr>
                <w:color w:val="FF00FF"/>
              </w:rPr>
            </w:pPr>
          </w:p>
        </w:tc>
        <w:tc>
          <w:tcPr>
            <w:tcW w:w="1152" w:type="dxa"/>
          </w:tcPr>
          <w:p w:rsidR="00EC1207" w:rsidRDefault="00EC1207">
            <w:pPr>
              <w:pStyle w:val="DPTableText9pt"/>
              <w:jc w:val="center"/>
              <w:rPr>
                <w:color w:val="FF00FF"/>
              </w:rPr>
            </w:pPr>
          </w:p>
        </w:tc>
        <w:tc>
          <w:tcPr>
            <w:tcW w:w="1152" w:type="dxa"/>
          </w:tcPr>
          <w:p w:rsidR="00EC1207" w:rsidRDefault="00EC1207">
            <w:pPr>
              <w:pStyle w:val="DPTableText9pt"/>
              <w:jc w:val="center"/>
              <w:rPr>
                <w:color w:val="FF00FF"/>
              </w:rPr>
            </w:pPr>
          </w:p>
        </w:tc>
        <w:tc>
          <w:tcPr>
            <w:tcW w:w="1152" w:type="dxa"/>
          </w:tcPr>
          <w:p w:rsidR="00EC1207" w:rsidRDefault="00EC1207">
            <w:pPr>
              <w:pStyle w:val="DPTableText9pt"/>
              <w:jc w:val="center"/>
              <w:rPr>
                <w:color w:val="FF00FF"/>
              </w:rPr>
            </w:pPr>
          </w:p>
        </w:tc>
        <w:tc>
          <w:tcPr>
            <w:tcW w:w="1152" w:type="dxa"/>
          </w:tcPr>
          <w:p w:rsidR="00EC1207" w:rsidRDefault="00EC1207">
            <w:pPr>
              <w:pStyle w:val="DPTableText9pt"/>
              <w:jc w:val="center"/>
              <w:rPr>
                <w:color w:val="FF00FF"/>
              </w:rPr>
            </w:pPr>
          </w:p>
        </w:tc>
        <w:tc>
          <w:tcPr>
            <w:tcW w:w="1152" w:type="dxa"/>
          </w:tcPr>
          <w:p w:rsidR="00EC1207" w:rsidRDefault="00EC1207">
            <w:pPr>
              <w:pStyle w:val="DPTableText9pt"/>
              <w:jc w:val="center"/>
              <w:rPr>
                <w:color w:val="FF00FF"/>
              </w:rPr>
            </w:pPr>
          </w:p>
        </w:tc>
        <w:tc>
          <w:tcPr>
            <w:tcW w:w="1152" w:type="dxa"/>
          </w:tcPr>
          <w:p w:rsidR="00EC1207" w:rsidRPr="008556AE" w:rsidRDefault="00EC1207">
            <w:pPr>
              <w:pStyle w:val="DPTableText9pt"/>
              <w:jc w:val="center"/>
              <w:rPr>
                <w:color w:val="800080"/>
              </w:rPr>
            </w:pPr>
          </w:p>
        </w:tc>
      </w:tr>
      <w:tr w:rsidR="00EC1207">
        <w:trPr>
          <w:jc w:val="center"/>
        </w:trPr>
        <w:tc>
          <w:tcPr>
            <w:tcW w:w="1134" w:type="dxa"/>
          </w:tcPr>
          <w:p w:rsidR="00EC1207" w:rsidRDefault="00EC1207">
            <w:pPr>
              <w:pStyle w:val="DPTableText9pt"/>
              <w:rPr>
                <w:snapToGrid w:val="0"/>
                <w:color w:val="FF00FF"/>
              </w:rPr>
            </w:pPr>
            <w:r w:rsidRPr="008556AE">
              <w:rPr>
                <w:snapToGrid w:val="0"/>
                <w:color w:val="800080"/>
              </w:rPr>
              <w:t>2</w:t>
            </w:r>
            <w:r w:rsidRPr="008556AE">
              <w:rPr>
                <w:snapToGrid w:val="0"/>
                <w:color w:val="800080"/>
                <w:vertAlign w:val="superscript"/>
              </w:rPr>
              <w:t>a</w:t>
            </w:r>
          </w:p>
        </w:tc>
        <w:tc>
          <w:tcPr>
            <w:tcW w:w="1368" w:type="dxa"/>
          </w:tcPr>
          <w:p w:rsidR="00EC1207" w:rsidRDefault="00EC1207">
            <w:pPr>
              <w:pStyle w:val="DPTableText9pt"/>
              <w:jc w:val="center"/>
              <w:rPr>
                <w:color w:val="FF00FF"/>
              </w:rPr>
            </w:pPr>
          </w:p>
        </w:tc>
        <w:tc>
          <w:tcPr>
            <w:tcW w:w="1368" w:type="dxa"/>
          </w:tcPr>
          <w:p w:rsidR="00EC1207" w:rsidRDefault="00EC1207">
            <w:pPr>
              <w:pStyle w:val="DPTableText9pt"/>
              <w:jc w:val="center"/>
              <w:rPr>
                <w:color w:val="FF00FF"/>
              </w:rPr>
            </w:pPr>
          </w:p>
        </w:tc>
        <w:tc>
          <w:tcPr>
            <w:tcW w:w="1152" w:type="dxa"/>
          </w:tcPr>
          <w:p w:rsidR="00EC1207" w:rsidRDefault="00EC1207">
            <w:pPr>
              <w:pStyle w:val="DPTableText9pt"/>
              <w:jc w:val="center"/>
              <w:rPr>
                <w:color w:val="FF00FF"/>
              </w:rPr>
            </w:pPr>
          </w:p>
        </w:tc>
        <w:tc>
          <w:tcPr>
            <w:tcW w:w="1152" w:type="dxa"/>
          </w:tcPr>
          <w:p w:rsidR="00EC1207" w:rsidRDefault="00EC1207">
            <w:pPr>
              <w:pStyle w:val="DPTableText9pt"/>
              <w:jc w:val="center"/>
              <w:rPr>
                <w:color w:val="FF00FF"/>
              </w:rPr>
            </w:pPr>
          </w:p>
        </w:tc>
        <w:tc>
          <w:tcPr>
            <w:tcW w:w="1152" w:type="dxa"/>
          </w:tcPr>
          <w:p w:rsidR="00EC1207" w:rsidRDefault="00EC1207">
            <w:pPr>
              <w:pStyle w:val="DPTableText9pt"/>
              <w:jc w:val="center"/>
              <w:rPr>
                <w:color w:val="FF00FF"/>
              </w:rPr>
            </w:pPr>
          </w:p>
        </w:tc>
        <w:tc>
          <w:tcPr>
            <w:tcW w:w="1152" w:type="dxa"/>
          </w:tcPr>
          <w:p w:rsidR="00EC1207" w:rsidRDefault="00EC1207">
            <w:pPr>
              <w:pStyle w:val="DPTableText9pt"/>
              <w:jc w:val="center"/>
              <w:rPr>
                <w:color w:val="FF00FF"/>
              </w:rPr>
            </w:pPr>
          </w:p>
        </w:tc>
        <w:tc>
          <w:tcPr>
            <w:tcW w:w="1152" w:type="dxa"/>
          </w:tcPr>
          <w:p w:rsidR="00EC1207" w:rsidRDefault="00EC1207">
            <w:pPr>
              <w:pStyle w:val="DPTableText9pt"/>
              <w:jc w:val="center"/>
              <w:rPr>
                <w:color w:val="FF00FF"/>
              </w:rPr>
            </w:pPr>
          </w:p>
        </w:tc>
        <w:tc>
          <w:tcPr>
            <w:tcW w:w="1152" w:type="dxa"/>
          </w:tcPr>
          <w:p w:rsidR="00EC1207" w:rsidRDefault="00EC1207">
            <w:pPr>
              <w:pStyle w:val="DPTableText9pt"/>
              <w:jc w:val="center"/>
              <w:rPr>
                <w:color w:val="FF00FF"/>
              </w:rPr>
            </w:pPr>
          </w:p>
        </w:tc>
        <w:tc>
          <w:tcPr>
            <w:tcW w:w="1152" w:type="dxa"/>
          </w:tcPr>
          <w:p w:rsidR="00EC1207" w:rsidRDefault="00EC1207">
            <w:pPr>
              <w:pStyle w:val="DPTableText9pt"/>
              <w:jc w:val="center"/>
              <w:rPr>
                <w:color w:val="FF00FF"/>
              </w:rPr>
            </w:pPr>
          </w:p>
        </w:tc>
        <w:tc>
          <w:tcPr>
            <w:tcW w:w="1152" w:type="dxa"/>
          </w:tcPr>
          <w:p w:rsidR="00EC1207" w:rsidRPr="008556AE" w:rsidRDefault="00EC1207">
            <w:pPr>
              <w:pStyle w:val="DPTableText9pt"/>
              <w:jc w:val="center"/>
              <w:rPr>
                <w:color w:val="800080"/>
              </w:rPr>
            </w:pPr>
          </w:p>
        </w:tc>
      </w:tr>
      <w:tr w:rsidR="00EC1207">
        <w:trPr>
          <w:jc w:val="center"/>
        </w:trPr>
        <w:tc>
          <w:tcPr>
            <w:tcW w:w="1134" w:type="dxa"/>
          </w:tcPr>
          <w:p w:rsidR="00EC1207" w:rsidRDefault="00EC1207">
            <w:pPr>
              <w:pStyle w:val="DPTableText9pt"/>
              <w:rPr>
                <w:snapToGrid w:val="0"/>
                <w:color w:val="FF00FF"/>
              </w:rPr>
            </w:pPr>
            <w:r w:rsidRPr="008556AE">
              <w:rPr>
                <w:snapToGrid w:val="0"/>
                <w:color w:val="800080"/>
              </w:rPr>
              <w:t>3</w:t>
            </w:r>
            <w:r w:rsidRPr="008556AE">
              <w:rPr>
                <w:snapToGrid w:val="0"/>
                <w:color w:val="800080"/>
                <w:vertAlign w:val="superscript"/>
              </w:rPr>
              <w:t>a</w:t>
            </w:r>
          </w:p>
        </w:tc>
        <w:tc>
          <w:tcPr>
            <w:tcW w:w="1368" w:type="dxa"/>
          </w:tcPr>
          <w:p w:rsidR="00EC1207" w:rsidRDefault="00EC1207">
            <w:pPr>
              <w:pStyle w:val="DPTableText9pt"/>
              <w:jc w:val="center"/>
              <w:rPr>
                <w:color w:val="FF00FF"/>
              </w:rPr>
            </w:pPr>
          </w:p>
        </w:tc>
        <w:tc>
          <w:tcPr>
            <w:tcW w:w="1368" w:type="dxa"/>
          </w:tcPr>
          <w:p w:rsidR="00EC1207" w:rsidRDefault="00EC1207">
            <w:pPr>
              <w:pStyle w:val="DPTableText9pt"/>
              <w:jc w:val="center"/>
              <w:rPr>
                <w:color w:val="FF00FF"/>
              </w:rPr>
            </w:pPr>
          </w:p>
        </w:tc>
        <w:tc>
          <w:tcPr>
            <w:tcW w:w="1152" w:type="dxa"/>
          </w:tcPr>
          <w:p w:rsidR="00EC1207" w:rsidRDefault="00EC1207">
            <w:pPr>
              <w:pStyle w:val="DPTableText9pt"/>
              <w:jc w:val="center"/>
              <w:rPr>
                <w:color w:val="FF00FF"/>
              </w:rPr>
            </w:pPr>
          </w:p>
        </w:tc>
        <w:tc>
          <w:tcPr>
            <w:tcW w:w="1152" w:type="dxa"/>
          </w:tcPr>
          <w:p w:rsidR="00EC1207" w:rsidRDefault="00EC1207">
            <w:pPr>
              <w:pStyle w:val="DPTableText9pt"/>
              <w:jc w:val="center"/>
              <w:rPr>
                <w:color w:val="FF00FF"/>
              </w:rPr>
            </w:pPr>
          </w:p>
        </w:tc>
        <w:tc>
          <w:tcPr>
            <w:tcW w:w="1152" w:type="dxa"/>
          </w:tcPr>
          <w:p w:rsidR="00EC1207" w:rsidRDefault="00EC1207">
            <w:pPr>
              <w:pStyle w:val="DPTableText9pt"/>
              <w:jc w:val="center"/>
              <w:rPr>
                <w:color w:val="FF00FF"/>
              </w:rPr>
            </w:pPr>
          </w:p>
        </w:tc>
        <w:tc>
          <w:tcPr>
            <w:tcW w:w="1152" w:type="dxa"/>
          </w:tcPr>
          <w:p w:rsidR="00EC1207" w:rsidRDefault="00EC1207">
            <w:pPr>
              <w:pStyle w:val="DPTableText9pt"/>
              <w:jc w:val="center"/>
              <w:rPr>
                <w:color w:val="FF00FF"/>
              </w:rPr>
            </w:pPr>
          </w:p>
        </w:tc>
        <w:tc>
          <w:tcPr>
            <w:tcW w:w="1152" w:type="dxa"/>
          </w:tcPr>
          <w:p w:rsidR="00EC1207" w:rsidRDefault="00EC1207">
            <w:pPr>
              <w:pStyle w:val="DPTableText9pt"/>
              <w:jc w:val="center"/>
              <w:rPr>
                <w:color w:val="FF00FF"/>
              </w:rPr>
            </w:pPr>
          </w:p>
        </w:tc>
        <w:tc>
          <w:tcPr>
            <w:tcW w:w="1152" w:type="dxa"/>
          </w:tcPr>
          <w:p w:rsidR="00EC1207" w:rsidRDefault="00EC1207">
            <w:pPr>
              <w:pStyle w:val="DPTableText9pt"/>
              <w:jc w:val="center"/>
              <w:rPr>
                <w:color w:val="FF00FF"/>
              </w:rPr>
            </w:pPr>
          </w:p>
        </w:tc>
        <w:tc>
          <w:tcPr>
            <w:tcW w:w="1152" w:type="dxa"/>
          </w:tcPr>
          <w:p w:rsidR="00EC1207" w:rsidRDefault="00EC1207">
            <w:pPr>
              <w:pStyle w:val="DPTableText9pt"/>
              <w:jc w:val="center"/>
              <w:rPr>
                <w:color w:val="FF00FF"/>
              </w:rPr>
            </w:pPr>
          </w:p>
        </w:tc>
        <w:tc>
          <w:tcPr>
            <w:tcW w:w="1152" w:type="dxa"/>
          </w:tcPr>
          <w:p w:rsidR="00EC1207" w:rsidRPr="008556AE" w:rsidRDefault="00EC1207">
            <w:pPr>
              <w:pStyle w:val="DPTableText9pt"/>
              <w:jc w:val="center"/>
              <w:rPr>
                <w:color w:val="800080"/>
              </w:rPr>
            </w:pPr>
          </w:p>
        </w:tc>
      </w:tr>
      <w:tr w:rsidR="00EC1207">
        <w:trPr>
          <w:jc w:val="center"/>
        </w:trPr>
        <w:tc>
          <w:tcPr>
            <w:tcW w:w="1134" w:type="dxa"/>
          </w:tcPr>
          <w:p w:rsidR="00EC1207" w:rsidRDefault="00EC1207">
            <w:pPr>
              <w:pStyle w:val="DPTableText9pt"/>
              <w:rPr>
                <w:snapToGrid w:val="0"/>
                <w:color w:val="FF00FF"/>
              </w:rPr>
            </w:pPr>
            <w:r w:rsidRPr="008556AE">
              <w:rPr>
                <w:snapToGrid w:val="0"/>
                <w:color w:val="800080"/>
              </w:rPr>
              <w:t>4</w:t>
            </w:r>
            <w:r w:rsidRPr="008556AE">
              <w:rPr>
                <w:snapToGrid w:val="0"/>
                <w:color w:val="800080"/>
                <w:vertAlign w:val="superscript"/>
              </w:rPr>
              <w:t>a</w:t>
            </w:r>
          </w:p>
        </w:tc>
        <w:tc>
          <w:tcPr>
            <w:tcW w:w="1368" w:type="dxa"/>
          </w:tcPr>
          <w:p w:rsidR="00EC1207" w:rsidRDefault="00EC1207">
            <w:pPr>
              <w:pStyle w:val="DPTableText9pt"/>
              <w:jc w:val="center"/>
              <w:rPr>
                <w:color w:val="FF00FF"/>
              </w:rPr>
            </w:pPr>
          </w:p>
        </w:tc>
        <w:tc>
          <w:tcPr>
            <w:tcW w:w="1368" w:type="dxa"/>
          </w:tcPr>
          <w:p w:rsidR="00EC1207" w:rsidRDefault="00EC1207">
            <w:pPr>
              <w:pStyle w:val="DPTableText9pt"/>
              <w:jc w:val="center"/>
              <w:rPr>
                <w:color w:val="FF00FF"/>
              </w:rPr>
            </w:pPr>
          </w:p>
        </w:tc>
        <w:tc>
          <w:tcPr>
            <w:tcW w:w="1152" w:type="dxa"/>
          </w:tcPr>
          <w:p w:rsidR="00EC1207" w:rsidRDefault="00EC1207">
            <w:pPr>
              <w:pStyle w:val="DPTableText9pt"/>
              <w:jc w:val="center"/>
              <w:rPr>
                <w:color w:val="FF00FF"/>
              </w:rPr>
            </w:pPr>
          </w:p>
        </w:tc>
        <w:tc>
          <w:tcPr>
            <w:tcW w:w="1152" w:type="dxa"/>
          </w:tcPr>
          <w:p w:rsidR="00EC1207" w:rsidRDefault="00EC1207">
            <w:pPr>
              <w:pStyle w:val="DPTableText9pt"/>
              <w:jc w:val="center"/>
              <w:rPr>
                <w:color w:val="FF00FF"/>
              </w:rPr>
            </w:pPr>
          </w:p>
        </w:tc>
        <w:tc>
          <w:tcPr>
            <w:tcW w:w="1152" w:type="dxa"/>
          </w:tcPr>
          <w:p w:rsidR="00EC1207" w:rsidRDefault="00EC1207">
            <w:pPr>
              <w:pStyle w:val="DPTableText9pt"/>
              <w:jc w:val="center"/>
              <w:rPr>
                <w:color w:val="FF00FF"/>
              </w:rPr>
            </w:pPr>
          </w:p>
        </w:tc>
        <w:tc>
          <w:tcPr>
            <w:tcW w:w="1152" w:type="dxa"/>
          </w:tcPr>
          <w:p w:rsidR="00EC1207" w:rsidRDefault="00EC1207">
            <w:pPr>
              <w:pStyle w:val="DPTableText9pt"/>
              <w:jc w:val="center"/>
              <w:rPr>
                <w:color w:val="FF00FF"/>
              </w:rPr>
            </w:pPr>
          </w:p>
        </w:tc>
        <w:tc>
          <w:tcPr>
            <w:tcW w:w="1152" w:type="dxa"/>
          </w:tcPr>
          <w:p w:rsidR="00EC1207" w:rsidRDefault="00EC1207">
            <w:pPr>
              <w:pStyle w:val="DPTableText9pt"/>
              <w:jc w:val="center"/>
              <w:rPr>
                <w:color w:val="FF00FF"/>
              </w:rPr>
            </w:pPr>
          </w:p>
        </w:tc>
        <w:tc>
          <w:tcPr>
            <w:tcW w:w="1152" w:type="dxa"/>
          </w:tcPr>
          <w:p w:rsidR="00EC1207" w:rsidRDefault="00EC1207">
            <w:pPr>
              <w:pStyle w:val="DPTableText9pt"/>
              <w:jc w:val="center"/>
              <w:rPr>
                <w:color w:val="FF00FF"/>
              </w:rPr>
            </w:pPr>
          </w:p>
        </w:tc>
        <w:tc>
          <w:tcPr>
            <w:tcW w:w="1152" w:type="dxa"/>
          </w:tcPr>
          <w:p w:rsidR="00EC1207" w:rsidRDefault="00EC1207">
            <w:pPr>
              <w:pStyle w:val="DPTableText9pt"/>
              <w:jc w:val="center"/>
              <w:rPr>
                <w:color w:val="FF00FF"/>
              </w:rPr>
            </w:pPr>
          </w:p>
        </w:tc>
        <w:tc>
          <w:tcPr>
            <w:tcW w:w="1152" w:type="dxa"/>
          </w:tcPr>
          <w:p w:rsidR="00EC1207" w:rsidRPr="008556AE" w:rsidRDefault="00EC1207">
            <w:pPr>
              <w:pStyle w:val="DPTableText9pt"/>
              <w:jc w:val="center"/>
              <w:rPr>
                <w:color w:val="800080"/>
              </w:rPr>
            </w:pPr>
          </w:p>
        </w:tc>
      </w:tr>
      <w:tr w:rsidR="00EC1207">
        <w:trPr>
          <w:jc w:val="center"/>
        </w:trPr>
        <w:tc>
          <w:tcPr>
            <w:tcW w:w="1134" w:type="dxa"/>
          </w:tcPr>
          <w:p w:rsidR="00EC1207" w:rsidRDefault="00EC1207">
            <w:pPr>
              <w:pStyle w:val="DPTableText9pt"/>
              <w:rPr>
                <w:snapToGrid w:val="0"/>
                <w:color w:val="FF00FF"/>
                <w:vertAlign w:val="superscript"/>
              </w:rPr>
            </w:pPr>
            <w:r w:rsidRPr="008556AE">
              <w:rPr>
                <w:snapToGrid w:val="0"/>
                <w:color w:val="800080"/>
              </w:rPr>
              <w:t>5</w:t>
            </w:r>
            <w:r w:rsidRPr="008556AE">
              <w:rPr>
                <w:snapToGrid w:val="0"/>
                <w:color w:val="800080"/>
                <w:vertAlign w:val="superscript"/>
              </w:rPr>
              <w:t>b</w:t>
            </w:r>
          </w:p>
        </w:tc>
        <w:tc>
          <w:tcPr>
            <w:tcW w:w="1368" w:type="dxa"/>
          </w:tcPr>
          <w:p w:rsidR="00EC1207" w:rsidRDefault="00EC1207">
            <w:pPr>
              <w:pStyle w:val="DPTableText9pt"/>
              <w:jc w:val="center"/>
              <w:rPr>
                <w:color w:val="FF00FF"/>
              </w:rPr>
            </w:pPr>
          </w:p>
        </w:tc>
        <w:tc>
          <w:tcPr>
            <w:tcW w:w="1368" w:type="dxa"/>
          </w:tcPr>
          <w:p w:rsidR="00EC1207" w:rsidRDefault="00EC1207">
            <w:pPr>
              <w:pStyle w:val="DPTableText9pt"/>
              <w:jc w:val="center"/>
              <w:rPr>
                <w:color w:val="FF00FF"/>
              </w:rPr>
            </w:pPr>
          </w:p>
        </w:tc>
        <w:tc>
          <w:tcPr>
            <w:tcW w:w="1152" w:type="dxa"/>
          </w:tcPr>
          <w:p w:rsidR="00EC1207" w:rsidRDefault="00EC1207">
            <w:pPr>
              <w:pStyle w:val="DPTableText9pt"/>
              <w:jc w:val="center"/>
              <w:rPr>
                <w:color w:val="FF00FF"/>
              </w:rPr>
            </w:pPr>
          </w:p>
        </w:tc>
        <w:tc>
          <w:tcPr>
            <w:tcW w:w="1152" w:type="dxa"/>
          </w:tcPr>
          <w:p w:rsidR="00EC1207" w:rsidRDefault="00EC1207">
            <w:pPr>
              <w:pStyle w:val="DPTableText9pt"/>
              <w:jc w:val="center"/>
              <w:rPr>
                <w:color w:val="FF00FF"/>
              </w:rPr>
            </w:pPr>
          </w:p>
        </w:tc>
        <w:tc>
          <w:tcPr>
            <w:tcW w:w="1152" w:type="dxa"/>
          </w:tcPr>
          <w:p w:rsidR="00EC1207" w:rsidRDefault="00EC1207">
            <w:pPr>
              <w:pStyle w:val="DPTableText9pt"/>
              <w:jc w:val="center"/>
              <w:rPr>
                <w:color w:val="FF00FF"/>
              </w:rPr>
            </w:pPr>
          </w:p>
        </w:tc>
        <w:tc>
          <w:tcPr>
            <w:tcW w:w="1152" w:type="dxa"/>
          </w:tcPr>
          <w:p w:rsidR="00EC1207" w:rsidRDefault="00EC1207">
            <w:pPr>
              <w:pStyle w:val="DPTableText9pt"/>
              <w:jc w:val="center"/>
              <w:rPr>
                <w:color w:val="FF00FF"/>
              </w:rPr>
            </w:pPr>
          </w:p>
        </w:tc>
        <w:tc>
          <w:tcPr>
            <w:tcW w:w="1152" w:type="dxa"/>
          </w:tcPr>
          <w:p w:rsidR="00EC1207" w:rsidRDefault="00EC1207">
            <w:pPr>
              <w:pStyle w:val="DPTableText9pt"/>
              <w:jc w:val="center"/>
              <w:rPr>
                <w:color w:val="FF00FF"/>
              </w:rPr>
            </w:pPr>
          </w:p>
        </w:tc>
        <w:tc>
          <w:tcPr>
            <w:tcW w:w="1152" w:type="dxa"/>
          </w:tcPr>
          <w:p w:rsidR="00EC1207" w:rsidRDefault="00EC1207">
            <w:pPr>
              <w:pStyle w:val="DPTableText9pt"/>
              <w:jc w:val="center"/>
              <w:rPr>
                <w:color w:val="FF00FF"/>
              </w:rPr>
            </w:pPr>
          </w:p>
        </w:tc>
        <w:tc>
          <w:tcPr>
            <w:tcW w:w="1152" w:type="dxa"/>
          </w:tcPr>
          <w:p w:rsidR="00EC1207" w:rsidRDefault="00EC1207">
            <w:pPr>
              <w:pStyle w:val="DPTableText9pt"/>
              <w:jc w:val="center"/>
              <w:rPr>
                <w:color w:val="FF00FF"/>
              </w:rPr>
            </w:pPr>
          </w:p>
        </w:tc>
        <w:tc>
          <w:tcPr>
            <w:tcW w:w="1152" w:type="dxa"/>
          </w:tcPr>
          <w:p w:rsidR="00EC1207" w:rsidRPr="008556AE" w:rsidRDefault="00EC1207">
            <w:pPr>
              <w:pStyle w:val="DPTableText9pt"/>
              <w:jc w:val="center"/>
              <w:rPr>
                <w:color w:val="800080"/>
              </w:rPr>
            </w:pPr>
          </w:p>
        </w:tc>
      </w:tr>
      <w:tr w:rsidR="00EC1207">
        <w:trPr>
          <w:trHeight w:val="215"/>
          <w:jc w:val="center"/>
        </w:trPr>
        <w:tc>
          <w:tcPr>
            <w:tcW w:w="1134" w:type="dxa"/>
          </w:tcPr>
          <w:p w:rsidR="00EC1207" w:rsidRDefault="00EC1207">
            <w:pPr>
              <w:pStyle w:val="DPTableText9pt"/>
              <w:rPr>
                <w:snapToGrid w:val="0"/>
                <w:color w:val="FF00FF"/>
              </w:rPr>
            </w:pPr>
            <w:r w:rsidRPr="008556AE">
              <w:rPr>
                <w:snapToGrid w:val="0"/>
                <w:color w:val="800080"/>
              </w:rPr>
              <w:t>6</w:t>
            </w:r>
            <w:r w:rsidRPr="008556AE">
              <w:rPr>
                <w:snapToGrid w:val="0"/>
                <w:color w:val="800080"/>
                <w:vertAlign w:val="superscript"/>
              </w:rPr>
              <w:t>b</w:t>
            </w:r>
          </w:p>
        </w:tc>
        <w:tc>
          <w:tcPr>
            <w:tcW w:w="1368" w:type="dxa"/>
          </w:tcPr>
          <w:p w:rsidR="00EC1207" w:rsidRDefault="00EC1207">
            <w:pPr>
              <w:pStyle w:val="DPTableText9pt"/>
              <w:jc w:val="center"/>
              <w:rPr>
                <w:color w:val="FF00FF"/>
              </w:rPr>
            </w:pPr>
          </w:p>
        </w:tc>
        <w:tc>
          <w:tcPr>
            <w:tcW w:w="1368" w:type="dxa"/>
          </w:tcPr>
          <w:p w:rsidR="00EC1207" w:rsidRDefault="00EC1207">
            <w:pPr>
              <w:pStyle w:val="DPTableText9pt"/>
              <w:jc w:val="center"/>
              <w:rPr>
                <w:color w:val="FF00FF"/>
              </w:rPr>
            </w:pPr>
          </w:p>
        </w:tc>
        <w:tc>
          <w:tcPr>
            <w:tcW w:w="1152" w:type="dxa"/>
          </w:tcPr>
          <w:p w:rsidR="00EC1207" w:rsidRDefault="00EC1207">
            <w:pPr>
              <w:pStyle w:val="DPTableText9pt"/>
              <w:jc w:val="center"/>
              <w:rPr>
                <w:color w:val="FF00FF"/>
              </w:rPr>
            </w:pPr>
          </w:p>
        </w:tc>
        <w:tc>
          <w:tcPr>
            <w:tcW w:w="1152" w:type="dxa"/>
          </w:tcPr>
          <w:p w:rsidR="00EC1207" w:rsidRDefault="00EC1207">
            <w:pPr>
              <w:pStyle w:val="DPTableText9pt"/>
              <w:jc w:val="center"/>
              <w:rPr>
                <w:color w:val="FF00FF"/>
              </w:rPr>
            </w:pPr>
          </w:p>
        </w:tc>
        <w:tc>
          <w:tcPr>
            <w:tcW w:w="1152" w:type="dxa"/>
          </w:tcPr>
          <w:p w:rsidR="00EC1207" w:rsidRDefault="00EC1207">
            <w:pPr>
              <w:pStyle w:val="DPTableText9pt"/>
              <w:jc w:val="center"/>
              <w:rPr>
                <w:color w:val="FF00FF"/>
              </w:rPr>
            </w:pPr>
          </w:p>
        </w:tc>
        <w:tc>
          <w:tcPr>
            <w:tcW w:w="1152" w:type="dxa"/>
          </w:tcPr>
          <w:p w:rsidR="00EC1207" w:rsidRDefault="00EC1207">
            <w:pPr>
              <w:pStyle w:val="DPTableText9pt"/>
              <w:jc w:val="center"/>
              <w:rPr>
                <w:color w:val="FF00FF"/>
              </w:rPr>
            </w:pPr>
          </w:p>
        </w:tc>
        <w:tc>
          <w:tcPr>
            <w:tcW w:w="1152" w:type="dxa"/>
          </w:tcPr>
          <w:p w:rsidR="00EC1207" w:rsidRDefault="00EC1207">
            <w:pPr>
              <w:pStyle w:val="DPTableText9pt"/>
              <w:jc w:val="center"/>
              <w:rPr>
                <w:color w:val="FF00FF"/>
              </w:rPr>
            </w:pPr>
          </w:p>
        </w:tc>
        <w:tc>
          <w:tcPr>
            <w:tcW w:w="1152" w:type="dxa"/>
          </w:tcPr>
          <w:p w:rsidR="00EC1207" w:rsidRDefault="00EC1207">
            <w:pPr>
              <w:pStyle w:val="DPTableText9pt"/>
              <w:jc w:val="center"/>
              <w:rPr>
                <w:color w:val="FF00FF"/>
              </w:rPr>
            </w:pPr>
          </w:p>
        </w:tc>
        <w:tc>
          <w:tcPr>
            <w:tcW w:w="1152" w:type="dxa"/>
          </w:tcPr>
          <w:p w:rsidR="00EC1207" w:rsidRDefault="00EC1207">
            <w:pPr>
              <w:pStyle w:val="DPTableText9pt"/>
              <w:jc w:val="center"/>
              <w:rPr>
                <w:color w:val="FF00FF"/>
              </w:rPr>
            </w:pPr>
          </w:p>
        </w:tc>
        <w:tc>
          <w:tcPr>
            <w:tcW w:w="1152" w:type="dxa"/>
          </w:tcPr>
          <w:p w:rsidR="00EC1207" w:rsidRPr="008556AE" w:rsidRDefault="00EC1207">
            <w:pPr>
              <w:pStyle w:val="DPTableText9pt"/>
              <w:jc w:val="center"/>
              <w:rPr>
                <w:color w:val="800080"/>
              </w:rPr>
            </w:pPr>
          </w:p>
        </w:tc>
      </w:tr>
      <w:tr w:rsidR="00EC1207">
        <w:trPr>
          <w:jc w:val="center"/>
        </w:trPr>
        <w:tc>
          <w:tcPr>
            <w:tcW w:w="1134" w:type="dxa"/>
          </w:tcPr>
          <w:p w:rsidR="00EC1207" w:rsidRDefault="00EC1207">
            <w:pPr>
              <w:pStyle w:val="DPTableText9pt"/>
              <w:rPr>
                <w:snapToGrid w:val="0"/>
                <w:color w:val="FF00FF"/>
              </w:rPr>
            </w:pPr>
            <w:r w:rsidRPr="008556AE">
              <w:rPr>
                <w:snapToGrid w:val="0"/>
                <w:color w:val="800080"/>
              </w:rPr>
              <w:t>7</w:t>
            </w:r>
            <w:r w:rsidRPr="008556AE">
              <w:rPr>
                <w:snapToGrid w:val="0"/>
                <w:color w:val="800080"/>
                <w:vertAlign w:val="superscript"/>
              </w:rPr>
              <w:t>b</w:t>
            </w:r>
          </w:p>
        </w:tc>
        <w:tc>
          <w:tcPr>
            <w:tcW w:w="1368" w:type="dxa"/>
          </w:tcPr>
          <w:p w:rsidR="00EC1207" w:rsidRDefault="00EC1207">
            <w:pPr>
              <w:pStyle w:val="DPTableText9pt"/>
              <w:jc w:val="center"/>
              <w:rPr>
                <w:color w:val="FF00FF"/>
              </w:rPr>
            </w:pPr>
          </w:p>
        </w:tc>
        <w:tc>
          <w:tcPr>
            <w:tcW w:w="1368" w:type="dxa"/>
          </w:tcPr>
          <w:p w:rsidR="00EC1207" w:rsidRDefault="00EC1207">
            <w:pPr>
              <w:pStyle w:val="DPTableText9pt"/>
              <w:jc w:val="center"/>
              <w:rPr>
                <w:color w:val="FF00FF"/>
              </w:rPr>
            </w:pPr>
          </w:p>
        </w:tc>
        <w:tc>
          <w:tcPr>
            <w:tcW w:w="1152" w:type="dxa"/>
          </w:tcPr>
          <w:p w:rsidR="00EC1207" w:rsidRDefault="00EC1207">
            <w:pPr>
              <w:pStyle w:val="DPTableText9pt"/>
              <w:jc w:val="center"/>
              <w:rPr>
                <w:color w:val="FF00FF"/>
              </w:rPr>
            </w:pPr>
          </w:p>
        </w:tc>
        <w:tc>
          <w:tcPr>
            <w:tcW w:w="1152" w:type="dxa"/>
          </w:tcPr>
          <w:p w:rsidR="00EC1207" w:rsidRDefault="00EC1207">
            <w:pPr>
              <w:pStyle w:val="DPTableText9pt"/>
              <w:jc w:val="center"/>
              <w:rPr>
                <w:color w:val="FF00FF"/>
              </w:rPr>
            </w:pPr>
          </w:p>
        </w:tc>
        <w:tc>
          <w:tcPr>
            <w:tcW w:w="1152" w:type="dxa"/>
          </w:tcPr>
          <w:p w:rsidR="00EC1207" w:rsidRDefault="00EC1207">
            <w:pPr>
              <w:pStyle w:val="DPTableText9pt"/>
              <w:jc w:val="center"/>
              <w:rPr>
                <w:color w:val="FF00FF"/>
              </w:rPr>
            </w:pPr>
          </w:p>
        </w:tc>
        <w:tc>
          <w:tcPr>
            <w:tcW w:w="1152" w:type="dxa"/>
          </w:tcPr>
          <w:p w:rsidR="00EC1207" w:rsidRDefault="00EC1207">
            <w:pPr>
              <w:pStyle w:val="DPTableText9pt"/>
              <w:jc w:val="center"/>
              <w:rPr>
                <w:color w:val="FF00FF"/>
              </w:rPr>
            </w:pPr>
          </w:p>
        </w:tc>
        <w:tc>
          <w:tcPr>
            <w:tcW w:w="1152" w:type="dxa"/>
          </w:tcPr>
          <w:p w:rsidR="00EC1207" w:rsidRDefault="00EC1207">
            <w:pPr>
              <w:pStyle w:val="DPTableText9pt"/>
              <w:jc w:val="center"/>
              <w:rPr>
                <w:color w:val="FF00FF"/>
              </w:rPr>
            </w:pPr>
          </w:p>
        </w:tc>
        <w:tc>
          <w:tcPr>
            <w:tcW w:w="1152" w:type="dxa"/>
          </w:tcPr>
          <w:p w:rsidR="00EC1207" w:rsidRDefault="00EC1207">
            <w:pPr>
              <w:pStyle w:val="DPTableText9pt"/>
              <w:jc w:val="center"/>
              <w:rPr>
                <w:color w:val="FF00FF"/>
              </w:rPr>
            </w:pPr>
          </w:p>
        </w:tc>
        <w:tc>
          <w:tcPr>
            <w:tcW w:w="1152" w:type="dxa"/>
          </w:tcPr>
          <w:p w:rsidR="00EC1207" w:rsidRDefault="00EC1207">
            <w:pPr>
              <w:pStyle w:val="DPTableText9pt"/>
              <w:jc w:val="center"/>
              <w:rPr>
                <w:color w:val="FF00FF"/>
              </w:rPr>
            </w:pPr>
          </w:p>
        </w:tc>
        <w:tc>
          <w:tcPr>
            <w:tcW w:w="1152" w:type="dxa"/>
          </w:tcPr>
          <w:p w:rsidR="00EC1207" w:rsidRPr="008556AE" w:rsidRDefault="00EC1207">
            <w:pPr>
              <w:pStyle w:val="DPTableText9pt"/>
              <w:jc w:val="center"/>
              <w:rPr>
                <w:color w:val="800080"/>
              </w:rPr>
            </w:pPr>
          </w:p>
        </w:tc>
      </w:tr>
      <w:tr w:rsidR="00EC1207">
        <w:trPr>
          <w:jc w:val="center"/>
        </w:trPr>
        <w:tc>
          <w:tcPr>
            <w:tcW w:w="1134" w:type="dxa"/>
          </w:tcPr>
          <w:p w:rsidR="00EC1207" w:rsidRDefault="00EC1207">
            <w:pPr>
              <w:pStyle w:val="DPTableText9pt"/>
              <w:rPr>
                <w:snapToGrid w:val="0"/>
                <w:color w:val="FF00FF"/>
              </w:rPr>
            </w:pPr>
            <w:r w:rsidRPr="008556AE">
              <w:rPr>
                <w:snapToGrid w:val="0"/>
                <w:color w:val="800080"/>
              </w:rPr>
              <w:t>8</w:t>
            </w:r>
            <w:r w:rsidRPr="008556AE">
              <w:rPr>
                <w:snapToGrid w:val="0"/>
                <w:color w:val="800080"/>
                <w:vertAlign w:val="superscript"/>
              </w:rPr>
              <w:t>b</w:t>
            </w:r>
          </w:p>
        </w:tc>
        <w:tc>
          <w:tcPr>
            <w:tcW w:w="1368" w:type="dxa"/>
          </w:tcPr>
          <w:p w:rsidR="00EC1207" w:rsidRDefault="00EC1207">
            <w:pPr>
              <w:pStyle w:val="DPTableText9pt"/>
              <w:jc w:val="center"/>
              <w:rPr>
                <w:color w:val="FF00FF"/>
              </w:rPr>
            </w:pPr>
          </w:p>
        </w:tc>
        <w:tc>
          <w:tcPr>
            <w:tcW w:w="1368" w:type="dxa"/>
          </w:tcPr>
          <w:p w:rsidR="00EC1207" w:rsidRDefault="00EC1207">
            <w:pPr>
              <w:pStyle w:val="DPTableText9pt"/>
              <w:jc w:val="center"/>
              <w:rPr>
                <w:color w:val="FF00FF"/>
              </w:rPr>
            </w:pPr>
          </w:p>
        </w:tc>
        <w:tc>
          <w:tcPr>
            <w:tcW w:w="1152" w:type="dxa"/>
          </w:tcPr>
          <w:p w:rsidR="00EC1207" w:rsidRDefault="00EC1207">
            <w:pPr>
              <w:pStyle w:val="DPTableText9pt"/>
              <w:jc w:val="center"/>
              <w:rPr>
                <w:color w:val="FF00FF"/>
              </w:rPr>
            </w:pPr>
          </w:p>
        </w:tc>
        <w:tc>
          <w:tcPr>
            <w:tcW w:w="1152" w:type="dxa"/>
          </w:tcPr>
          <w:p w:rsidR="00EC1207" w:rsidRDefault="00EC1207">
            <w:pPr>
              <w:pStyle w:val="DPTableText9pt"/>
              <w:jc w:val="center"/>
              <w:rPr>
                <w:color w:val="FF00FF"/>
              </w:rPr>
            </w:pPr>
          </w:p>
        </w:tc>
        <w:tc>
          <w:tcPr>
            <w:tcW w:w="1152" w:type="dxa"/>
          </w:tcPr>
          <w:p w:rsidR="00EC1207" w:rsidRDefault="00EC1207">
            <w:pPr>
              <w:pStyle w:val="DPTableText9pt"/>
              <w:jc w:val="center"/>
              <w:rPr>
                <w:color w:val="FF00FF"/>
              </w:rPr>
            </w:pPr>
          </w:p>
        </w:tc>
        <w:tc>
          <w:tcPr>
            <w:tcW w:w="1152" w:type="dxa"/>
          </w:tcPr>
          <w:p w:rsidR="00EC1207" w:rsidRDefault="00EC1207">
            <w:pPr>
              <w:pStyle w:val="DPTableText9pt"/>
              <w:jc w:val="center"/>
              <w:rPr>
                <w:color w:val="FF00FF"/>
              </w:rPr>
            </w:pPr>
          </w:p>
        </w:tc>
        <w:tc>
          <w:tcPr>
            <w:tcW w:w="1152" w:type="dxa"/>
          </w:tcPr>
          <w:p w:rsidR="00EC1207" w:rsidRDefault="00EC1207">
            <w:pPr>
              <w:pStyle w:val="DPTableText9pt"/>
              <w:jc w:val="center"/>
              <w:rPr>
                <w:color w:val="FF00FF"/>
              </w:rPr>
            </w:pPr>
          </w:p>
        </w:tc>
        <w:tc>
          <w:tcPr>
            <w:tcW w:w="1152" w:type="dxa"/>
          </w:tcPr>
          <w:p w:rsidR="00EC1207" w:rsidRDefault="00EC1207">
            <w:pPr>
              <w:pStyle w:val="DPTableText9pt"/>
              <w:jc w:val="center"/>
              <w:rPr>
                <w:color w:val="FF00FF"/>
              </w:rPr>
            </w:pPr>
          </w:p>
        </w:tc>
        <w:tc>
          <w:tcPr>
            <w:tcW w:w="1152" w:type="dxa"/>
          </w:tcPr>
          <w:p w:rsidR="00EC1207" w:rsidRDefault="00EC1207">
            <w:pPr>
              <w:pStyle w:val="DPTableText9pt"/>
              <w:jc w:val="center"/>
              <w:rPr>
                <w:color w:val="FF00FF"/>
              </w:rPr>
            </w:pPr>
          </w:p>
        </w:tc>
        <w:tc>
          <w:tcPr>
            <w:tcW w:w="1152" w:type="dxa"/>
          </w:tcPr>
          <w:p w:rsidR="00EC1207" w:rsidRPr="008556AE" w:rsidRDefault="00EC1207">
            <w:pPr>
              <w:pStyle w:val="DPTableText9pt"/>
              <w:jc w:val="center"/>
              <w:rPr>
                <w:color w:val="800080"/>
              </w:rPr>
            </w:pPr>
          </w:p>
        </w:tc>
      </w:tr>
      <w:tr w:rsidR="00EC1207">
        <w:trPr>
          <w:jc w:val="center"/>
        </w:trPr>
        <w:tc>
          <w:tcPr>
            <w:tcW w:w="1134" w:type="dxa"/>
            <w:tcBorders>
              <w:bottom w:val="single" w:sz="4" w:space="0" w:color="auto"/>
            </w:tcBorders>
          </w:tcPr>
          <w:p w:rsidR="00EC1207" w:rsidRDefault="00EC1207">
            <w:pPr>
              <w:pStyle w:val="DPTableText9pt"/>
              <w:rPr>
                <w:snapToGrid w:val="0"/>
                <w:color w:val="FF00FF"/>
              </w:rPr>
            </w:pPr>
            <w:r w:rsidRPr="008556AE">
              <w:rPr>
                <w:snapToGrid w:val="0"/>
                <w:color w:val="800080"/>
              </w:rPr>
              <w:t>CO Threshold</w:t>
            </w:r>
          </w:p>
        </w:tc>
        <w:tc>
          <w:tcPr>
            <w:tcW w:w="1368" w:type="dxa"/>
            <w:tcBorders>
              <w:bottom w:val="single" w:sz="4" w:space="0" w:color="auto"/>
            </w:tcBorders>
          </w:tcPr>
          <w:p w:rsidR="00EC1207" w:rsidRDefault="00EC1207">
            <w:pPr>
              <w:pStyle w:val="DPTableText9pt"/>
              <w:jc w:val="center"/>
              <w:rPr>
                <w:color w:val="FF00FF"/>
              </w:rPr>
            </w:pPr>
            <w:r w:rsidRPr="008556AE">
              <w:rPr>
                <w:color w:val="800080"/>
              </w:rPr>
              <w:t>20.0</w:t>
            </w:r>
          </w:p>
        </w:tc>
        <w:tc>
          <w:tcPr>
            <w:tcW w:w="1368" w:type="dxa"/>
            <w:tcBorders>
              <w:bottom w:val="single" w:sz="4" w:space="0" w:color="auto"/>
            </w:tcBorders>
          </w:tcPr>
          <w:p w:rsidR="00EC1207" w:rsidRDefault="00EC1207">
            <w:pPr>
              <w:pStyle w:val="DPTableText9pt"/>
              <w:jc w:val="center"/>
              <w:rPr>
                <w:color w:val="FF00FF"/>
              </w:rPr>
            </w:pPr>
            <w:r w:rsidRPr="008556AE">
              <w:rPr>
                <w:color w:val="800080"/>
              </w:rPr>
              <w:t>9.0</w:t>
            </w:r>
          </w:p>
        </w:tc>
        <w:tc>
          <w:tcPr>
            <w:tcW w:w="1152" w:type="dxa"/>
            <w:tcBorders>
              <w:bottom w:val="single" w:sz="4" w:space="0" w:color="auto"/>
            </w:tcBorders>
          </w:tcPr>
          <w:p w:rsidR="00EC1207" w:rsidRDefault="00EC1207">
            <w:pPr>
              <w:pStyle w:val="DPTableText9pt"/>
              <w:jc w:val="center"/>
              <w:rPr>
                <w:color w:val="FF00FF"/>
              </w:rPr>
            </w:pPr>
            <w:r w:rsidRPr="008556AE">
              <w:rPr>
                <w:color w:val="800080"/>
              </w:rPr>
              <w:t>20.0</w:t>
            </w:r>
          </w:p>
        </w:tc>
        <w:tc>
          <w:tcPr>
            <w:tcW w:w="1152" w:type="dxa"/>
            <w:tcBorders>
              <w:bottom w:val="single" w:sz="4" w:space="0" w:color="auto"/>
            </w:tcBorders>
          </w:tcPr>
          <w:p w:rsidR="00EC1207" w:rsidRDefault="00EC1207">
            <w:pPr>
              <w:pStyle w:val="DPTableText9pt"/>
              <w:jc w:val="center"/>
              <w:rPr>
                <w:color w:val="FF00FF"/>
              </w:rPr>
            </w:pPr>
            <w:r w:rsidRPr="008556AE">
              <w:rPr>
                <w:color w:val="800080"/>
              </w:rPr>
              <w:t>9.0</w:t>
            </w:r>
          </w:p>
        </w:tc>
        <w:tc>
          <w:tcPr>
            <w:tcW w:w="1152" w:type="dxa"/>
            <w:tcBorders>
              <w:bottom w:val="single" w:sz="4" w:space="0" w:color="auto"/>
            </w:tcBorders>
          </w:tcPr>
          <w:p w:rsidR="00EC1207" w:rsidRDefault="00EC1207">
            <w:pPr>
              <w:pStyle w:val="DPTableText9pt"/>
              <w:jc w:val="center"/>
              <w:rPr>
                <w:color w:val="FF00FF"/>
              </w:rPr>
            </w:pPr>
            <w:r w:rsidRPr="008556AE">
              <w:rPr>
                <w:color w:val="800080"/>
              </w:rPr>
              <w:t>20.0</w:t>
            </w:r>
          </w:p>
        </w:tc>
        <w:tc>
          <w:tcPr>
            <w:tcW w:w="1152" w:type="dxa"/>
            <w:tcBorders>
              <w:bottom w:val="single" w:sz="4" w:space="0" w:color="auto"/>
            </w:tcBorders>
          </w:tcPr>
          <w:p w:rsidR="00EC1207" w:rsidRDefault="00EC1207">
            <w:pPr>
              <w:pStyle w:val="DPTableText9pt"/>
              <w:jc w:val="center"/>
              <w:rPr>
                <w:color w:val="FF00FF"/>
              </w:rPr>
            </w:pPr>
            <w:r w:rsidRPr="008556AE">
              <w:rPr>
                <w:color w:val="800080"/>
              </w:rPr>
              <w:t>9.0</w:t>
            </w:r>
          </w:p>
        </w:tc>
        <w:tc>
          <w:tcPr>
            <w:tcW w:w="1152" w:type="dxa"/>
            <w:tcBorders>
              <w:bottom w:val="single" w:sz="4" w:space="0" w:color="auto"/>
            </w:tcBorders>
          </w:tcPr>
          <w:p w:rsidR="00EC1207" w:rsidRDefault="00EC1207">
            <w:pPr>
              <w:pStyle w:val="DPTableText9pt"/>
              <w:jc w:val="center"/>
              <w:rPr>
                <w:color w:val="FF00FF"/>
              </w:rPr>
            </w:pPr>
            <w:r w:rsidRPr="008556AE">
              <w:rPr>
                <w:color w:val="800080"/>
              </w:rPr>
              <w:t>20.0</w:t>
            </w:r>
          </w:p>
        </w:tc>
        <w:tc>
          <w:tcPr>
            <w:tcW w:w="1152" w:type="dxa"/>
            <w:tcBorders>
              <w:bottom w:val="single" w:sz="4" w:space="0" w:color="auto"/>
            </w:tcBorders>
          </w:tcPr>
          <w:p w:rsidR="00EC1207" w:rsidRDefault="00EC1207">
            <w:pPr>
              <w:pStyle w:val="DPTableText9pt"/>
              <w:jc w:val="center"/>
              <w:rPr>
                <w:color w:val="FF00FF"/>
              </w:rPr>
            </w:pPr>
            <w:r w:rsidRPr="008556AE">
              <w:rPr>
                <w:color w:val="800080"/>
              </w:rPr>
              <w:t>9.0</w:t>
            </w:r>
          </w:p>
        </w:tc>
        <w:tc>
          <w:tcPr>
            <w:tcW w:w="1152" w:type="dxa"/>
            <w:tcBorders>
              <w:bottom w:val="single" w:sz="4" w:space="0" w:color="auto"/>
            </w:tcBorders>
          </w:tcPr>
          <w:p w:rsidR="00EC1207" w:rsidRDefault="00EC1207">
            <w:pPr>
              <w:pStyle w:val="DPTableText9pt"/>
              <w:jc w:val="center"/>
              <w:rPr>
                <w:color w:val="FF00FF"/>
              </w:rPr>
            </w:pPr>
            <w:r w:rsidRPr="008556AE">
              <w:rPr>
                <w:color w:val="800080"/>
              </w:rPr>
              <w:t>20.0</w:t>
            </w:r>
          </w:p>
        </w:tc>
        <w:tc>
          <w:tcPr>
            <w:tcW w:w="1152" w:type="dxa"/>
            <w:tcBorders>
              <w:bottom w:val="single" w:sz="4" w:space="0" w:color="auto"/>
            </w:tcBorders>
          </w:tcPr>
          <w:p w:rsidR="00EC1207" w:rsidRPr="008556AE" w:rsidRDefault="00EC1207">
            <w:pPr>
              <w:pStyle w:val="DPTableText9pt"/>
              <w:jc w:val="center"/>
              <w:rPr>
                <w:color w:val="800080"/>
              </w:rPr>
            </w:pPr>
            <w:r w:rsidRPr="008556AE">
              <w:rPr>
                <w:color w:val="800080"/>
              </w:rPr>
              <w:t>9.0</w:t>
            </w:r>
          </w:p>
        </w:tc>
      </w:tr>
      <w:tr w:rsidR="00EC1207">
        <w:trPr>
          <w:trHeight w:val="188"/>
          <w:jc w:val="center"/>
        </w:trPr>
        <w:tc>
          <w:tcPr>
            <w:tcW w:w="1152" w:type="dxa"/>
            <w:gridSpan w:val="11"/>
            <w:tcBorders>
              <w:left w:val="nil"/>
              <w:bottom w:val="nil"/>
              <w:right w:val="nil"/>
            </w:tcBorders>
          </w:tcPr>
          <w:p w:rsidR="00EC1207" w:rsidRPr="008556AE" w:rsidRDefault="00EC1207">
            <w:pPr>
              <w:pStyle w:val="DPTableText8pt"/>
              <w:spacing w:before="20" w:after="20"/>
              <w:rPr>
                <w:color w:val="800080"/>
              </w:rPr>
            </w:pPr>
            <w:r w:rsidRPr="008556AE">
              <w:rPr>
                <w:color w:val="800080"/>
                <w:vertAlign w:val="superscript"/>
              </w:rPr>
              <w:t>a</w:t>
            </w:r>
            <w:r w:rsidRPr="008556AE">
              <w:rPr>
                <w:color w:val="800080"/>
              </w:rPr>
              <w:t xml:space="preserve">  </w:t>
            </w:r>
            <w:smartTag w:uri="urn:schemas-microsoft-com:office:smarttags" w:element="Street">
              <w:smartTag w:uri="urn:schemas-microsoft-com:office:smarttags" w:element="address">
                <w:r w:rsidRPr="008556AE">
                  <w:rPr>
                    <w:color w:val="800080"/>
                  </w:rPr>
                  <w:t>First Street</w:t>
                </w:r>
              </w:smartTag>
            </w:smartTag>
            <w:r w:rsidRPr="008556AE">
              <w:rPr>
                <w:color w:val="800080"/>
              </w:rPr>
              <w:t>/</w:t>
            </w:r>
            <w:smartTag w:uri="urn:schemas-microsoft-com:office:smarttags" w:element="Street">
              <w:smartTag w:uri="urn:schemas-microsoft-com:office:smarttags" w:element="address">
                <w:r w:rsidRPr="008556AE">
                  <w:rPr>
                    <w:color w:val="800080"/>
                  </w:rPr>
                  <w:t>Chestnut Street</w:t>
                </w:r>
              </w:smartTag>
            </w:smartTag>
          </w:p>
          <w:p w:rsidR="00EC1207" w:rsidRPr="008556AE" w:rsidRDefault="00EC1207">
            <w:pPr>
              <w:pStyle w:val="DPTableText8pt"/>
              <w:spacing w:before="20" w:after="20"/>
              <w:rPr>
                <w:color w:val="800080"/>
                <w:vertAlign w:val="superscript"/>
              </w:rPr>
            </w:pPr>
            <w:r w:rsidRPr="008556AE">
              <w:rPr>
                <w:color w:val="800080"/>
                <w:vertAlign w:val="superscript"/>
              </w:rPr>
              <w:t xml:space="preserve">b </w:t>
            </w:r>
            <w:r w:rsidRPr="008556AE">
              <w:rPr>
                <w:color w:val="800080"/>
              </w:rPr>
              <w:t xml:space="preserve"> First </w:t>
            </w:r>
            <w:smartTag w:uri="urn:schemas-microsoft-com:office:smarttags" w:element="Street">
              <w:smartTag w:uri="urn:schemas-microsoft-com:office:smarttags" w:element="address">
                <w:r w:rsidRPr="008556AE">
                  <w:rPr>
                    <w:color w:val="800080"/>
                  </w:rPr>
                  <w:t>Street/Cherry Street</w:t>
                </w:r>
              </w:smartTag>
            </w:smartTag>
          </w:p>
        </w:tc>
      </w:tr>
    </w:tbl>
    <w:p w:rsidR="00EC1207" w:rsidRDefault="00EC1207">
      <w:pPr>
        <w:pStyle w:val="DPBodyText"/>
        <w:rPr>
          <w:iCs/>
          <w:color w:val="0000FF"/>
          <w:highlight w:val="yellow"/>
        </w:rPr>
      </w:pPr>
    </w:p>
    <w:p w:rsidR="00EC1207" w:rsidRDefault="00EC1207">
      <w:pPr>
        <w:pStyle w:val="DPBodyText"/>
        <w:rPr>
          <w:color w:val="FF0000"/>
        </w:rPr>
        <w:sectPr w:rsidR="00EC1207">
          <w:footerReference w:type="first" r:id="rId35"/>
          <w:pgSz w:w="15840" w:h="12240" w:orient="landscape" w:code="1"/>
          <w:pgMar w:top="1440" w:right="1440" w:bottom="1440" w:left="1440" w:header="720" w:footer="720" w:gutter="0"/>
          <w:cols w:space="720"/>
          <w:titlePg/>
        </w:sectPr>
      </w:pPr>
    </w:p>
    <w:p w:rsidR="00E710C8" w:rsidRDefault="00EC1207">
      <w:pPr>
        <w:pStyle w:val="AppendixTitle"/>
      </w:pPr>
      <w:bookmarkStart w:id="51" w:name="AppendixD_IAC"/>
      <w:bookmarkStart w:id="52" w:name="_Toc379787730"/>
      <w:bookmarkEnd w:id="51"/>
      <w:r>
        <w:lastRenderedPageBreak/>
        <w:t>Appendix D.</w:t>
      </w:r>
      <w:r>
        <w:tab/>
        <w:t>PM Interagency Consultation</w:t>
      </w:r>
      <w:bookmarkEnd w:id="52"/>
    </w:p>
    <w:p w:rsidR="009343F0" w:rsidRDefault="00EC1207">
      <w:pPr>
        <w:pStyle w:val="DPBodyText"/>
        <w:rPr>
          <w:color w:val="0000FF"/>
        </w:rPr>
      </w:pPr>
      <w:r>
        <w:rPr>
          <w:color w:val="0000FF"/>
        </w:rPr>
        <w:t xml:space="preserve">If the project is not a POAQC, provide evidence that the Interagency Consultation concurred with this conclusion. Evidence can include copies of Interagency Consultation minutes, a web page indicating action, or copies of email indicating concurrence by key participants (at least </w:t>
      </w:r>
      <w:r w:rsidR="00920029">
        <w:rPr>
          <w:color w:val="0000FF"/>
        </w:rPr>
        <w:t xml:space="preserve">U.S. </w:t>
      </w:r>
      <w:r>
        <w:rPr>
          <w:color w:val="0000FF"/>
        </w:rPr>
        <w:t xml:space="preserve">EPA and FHWA). </w:t>
      </w:r>
      <w:r w:rsidR="009343F0">
        <w:rPr>
          <w:color w:val="0000FF"/>
        </w:rPr>
        <w:t xml:space="preserve">Include </w:t>
      </w:r>
      <w:r w:rsidR="00EB4410">
        <w:rPr>
          <w:color w:val="0000FF"/>
        </w:rPr>
        <w:t xml:space="preserve">a </w:t>
      </w:r>
      <w:r w:rsidR="009343F0">
        <w:rPr>
          <w:color w:val="0000FF"/>
        </w:rPr>
        <w:t xml:space="preserve">copy with this </w:t>
      </w:r>
      <w:r w:rsidR="00916BAE">
        <w:rPr>
          <w:color w:val="0000FF"/>
        </w:rPr>
        <w:t>appendix</w:t>
      </w:r>
      <w:r w:rsidR="009343F0">
        <w:rPr>
          <w:color w:val="0000FF"/>
        </w:rPr>
        <w:t>.</w:t>
      </w:r>
    </w:p>
    <w:p w:rsidR="00EC1207" w:rsidRDefault="00EC1207">
      <w:pPr>
        <w:pStyle w:val="DPBodyText"/>
        <w:rPr>
          <w:color w:val="FF0000"/>
        </w:rPr>
      </w:pPr>
      <w:r>
        <w:rPr>
          <w:color w:val="FF0000"/>
        </w:rPr>
        <w:t>[Begin typing here]</w:t>
      </w:r>
    </w:p>
    <w:p w:rsidR="00EC1207" w:rsidRDefault="00EC1207">
      <w:pPr>
        <w:pStyle w:val="DPBodyText"/>
        <w:rPr>
          <w:color w:val="0000CC"/>
        </w:rPr>
      </w:pPr>
      <w:r>
        <w:rPr>
          <w:color w:val="0000FF"/>
        </w:rPr>
        <w:t xml:space="preserve">If the project is a POAQC, provide evidence that the Interagency Consultation concurred with this conclusion. Evidence can include copies of Interagency Consultation minutes, a web page indicating action, or copies of email indicating concurrence by key participants (at least </w:t>
      </w:r>
      <w:r w:rsidR="00920029">
        <w:rPr>
          <w:color w:val="0000FF"/>
        </w:rPr>
        <w:t xml:space="preserve">U.S. </w:t>
      </w:r>
      <w:r>
        <w:rPr>
          <w:color w:val="0000FF"/>
        </w:rPr>
        <w:t xml:space="preserve">EPA and FHWA). </w:t>
      </w:r>
      <w:r w:rsidR="009343F0">
        <w:rPr>
          <w:color w:val="0000FF"/>
        </w:rPr>
        <w:t xml:space="preserve">Include </w:t>
      </w:r>
      <w:r w:rsidR="00EB4410">
        <w:rPr>
          <w:color w:val="0000FF"/>
        </w:rPr>
        <w:t xml:space="preserve">a </w:t>
      </w:r>
      <w:r w:rsidR="009343F0">
        <w:rPr>
          <w:color w:val="0000FF"/>
        </w:rPr>
        <w:t xml:space="preserve">copy with this </w:t>
      </w:r>
      <w:r w:rsidR="00916BAE">
        <w:rPr>
          <w:color w:val="0000FF"/>
        </w:rPr>
        <w:t>appendix</w:t>
      </w:r>
      <w:r w:rsidR="009343F0">
        <w:rPr>
          <w:color w:val="0000FF"/>
        </w:rPr>
        <w:t>.</w:t>
      </w:r>
    </w:p>
    <w:p w:rsidR="00EB4410" w:rsidRDefault="00EC1207">
      <w:pPr>
        <w:pStyle w:val="DPBodyText"/>
        <w:rPr>
          <w:color w:val="FF0000"/>
        </w:rPr>
      </w:pPr>
      <w:r>
        <w:rPr>
          <w:color w:val="FF0000"/>
        </w:rPr>
        <w:t>[Begin typing here]</w:t>
      </w:r>
    </w:p>
    <w:p w:rsidR="00EB4410" w:rsidRDefault="008A2825">
      <w:pPr>
        <w:pStyle w:val="DPBodyText"/>
        <w:rPr>
          <w:color w:val="0000FF"/>
        </w:rPr>
      </w:pPr>
      <w:r w:rsidRPr="008A2825">
        <w:rPr>
          <w:color w:val="0000FF"/>
        </w:rPr>
        <w:t>Most Interagency Consultation processes use a form developed by the Southern California Association of Governments (</w:t>
      </w:r>
      <w:hyperlink r:id="rId36" w:history="1">
        <w:r w:rsidR="00CE77A5">
          <w:rPr>
            <w:rStyle w:val="Hyperlink"/>
          </w:rPr>
          <w:t>download form – MS Word</w:t>
        </w:r>
      </w:hyperlink>
      <w:r w:rsidRPr="008A2825">
        <w:rPr>
          <w:color w:val="0000FF"/>
        </w:rPr>
        <w:t>) to structure their review of projects. In the San Joaquin Valley (SJV), a different format (cover email and brief report) is used because the email circulation process in that area provides less opportunity for questions about project details.  A generic form based on the SJV process follows:</w:t>
      </w:r>
    </w:p>
    <w:p w:rsidR="0093421B" w:rsidRDefault="0093421B" w:rsidP="0093421B">
      <w:pPr>
        <w:pStyle w:val="MemoListItem0"/>
        <w:spacing w:after="120"/>
        <w:ind w:left="0" w:firstLine="0"/>
        <w:rPr>
          <w:rFonts w:ascii="Times New Roman" w:hAnsi="Times New Roman"/>
          <w:bCs/>
          <w:i/>
          <w:color w:val="0000FF"/>
          <w:sz w:val="24"/>
        </w:rPr>
      </w:pPr>
      <w:r w:rsidRPr="00322390">
        <w:rPr>
          <w:rFonts w:ascii="Times New Roman" w:hAnsi="Times New Roman"/>
          <w:bCs/>
          <w:i/>
          <w:color w:val="0000FF"/>
          <w:sz w:val="24"/>
          <w:u w:val="single"/>
        </w:rPr>
        <w:t xml:space="preserve">This annotated outline is intended to help structure documentation that a project is </w:t>
      </w:r>
      <w:r w:rsidRPr="00322390">
        <w:rPr>
          <w:rFonts w:ascii="Times New Roman" w:hAnsi="Times New Roman"/>
          <w:b/>
          <w:bCs/>
          <w:i/>
          <w:color w:val="0000FF"/>
          <w:sz w:val="24"/>
          <w:u w:val="single"/>
        </w:rPr>
        <w:t>not a “Project of Air Quality Concern” (POAQC)</w:t>
      </w:r>
      <w:r w:rsidRPr="00322390">
        <w:rPr>
          <w:rFonts w:ascii="Times New Roman" w:hAnsi="Times New Roman"/>
          <w:bCs/>
          <w:i/>
          <w:color w:val="0000FF"/>
          <w:sz w:val="24"/>
          <w:u w:val="single"/>
        </w:rPr>
        <w:t xml:space="preserve"> under U.S. EPA’s Transportation Conformity regulations, and 2006 and 2010 Particulate Matter </w:t>
      </w:r>
      <w:r w:rsidR="00EA4A6F">
        <w:rPr>
          <w:rFonts w:ascii="Times New Roman" w:hAnsi="Times New Roman"/>
          <w:bCs/>
          <w:i/>
          <w:color w:val="0000FF"/>
          <w:sz w:val="24"/>
          <w:u w:val="single"/>
        </w:rPr>
        <w:t>Hot-spot</w:t>
      </w:r>
      <w:r w:rsidRPr="00322390">
        <w:rPr>
          <w:rFonts w:ascii="Times New Roman" w:hAnsi="Times New Roman"/>
          <w:bCs/>
          <w:i/>
          <w:color w:val="0000FF"/>
          <w:sz w:val="24"/>
          <w:u w:val="single"/>
        </w:rPr>
        <w:t xml:space="preserve"> Analysis Guidance documents.</w:t>
      </w:r>
      <w:r>
        <w:rPr>
          <w:rFonts w:ascii="Times New Roman" w:hAnsi="Times New Roman"/>
          <w:bCs/>
          <w:i/>
          <w:color w:val="0000FF"/>
          <w:sz w:val="24"/>
        </w:rPr>
        <w:t xml:space="preserve"> </w:t>
      </w:r>
      <w:r w:rsidRPr="0026049E">
        <w:rPr>
          <w:rFonts w:ascii="Times New Roman" w:hAnsi="Times New Roman"/>
          <w:bCs/>
          <w:i/>
          <w:color w:val="0000FF"/>
          <w:sz w:val="24"/>
        </w:rPr>
        <w:t xml:space="preserve">Most projects </w:t>
      </w:r>
      <w:r>
        <w:rPr>
          <w:rFonts w:ascii="Times New Roman" w:hAnsi="Times New Roman"/>
          <w:bCs/>
          <w:i/>
          <w:color w:val="0000FF"/>
          <w:sz w:val="24"/>
        </w:rPr>
        <w:t xml:space="preserve">in PM10 or PM2.5 nonattainment or maintenance areas </w:t>
      </w:r>
      <w:r w:rsidRPr="0026049E">
        <w:rPr>
          <w:rFonts w:ascii="Times New Roman" w:hAnsi="Times New Roman"/>
          <w:bCs/>
          <w:i/>
          <w:color w:val="0000FF"/>
          <w:sz w:val="24"/>
        </w:rPr>
        <w:t>that are not exempt from all conformity requirements (see 40 CFR 93.126 and 128 for exempt projects) need this documentation, which would be attached to a cover memo or an information summary form for interagency consultation concurrence</w:t>
      </w:r>
      <w:r>
        <w:rPr>
          <w:rFonts w:ascii="Times New Roman" w:hAnsi="Times New Roman"/>
          <w:bCs/>
          <w:i/>
          <w:color w:val="0000FF"/>
          <w:sz w:val="24"/>
        </w:rPr>
        <w:t xml:space="preserve">. </w:t>
      </w:r>
      <w:r w:rsidRPr="0026049E">
        <w:rPr>
          <w:rFonts w:ascii="Times New Roman" w:hAnsi="Times New Roman"/>
          <w:bCs/>
          <w:i/>
          <w:color w:val="0000FF"/>
          <w:sz w:val="24"/>
        </w:rPr>
        <w:t xml:space="preserve">If a project is Not a POAQC (does not meet the criteria of 40 CFR 93.123(b)(1) as listed in the body of the outline), and concurrence by regional interagency consultation in that determination is obtained, public comment must be requested consistent with NEPA practice – generally combined with NEPA document notices (see boilerplate conformity notice language at the </w:t>
      </w:r>
      <w:hyperlink r:id="rId37" w:history="1">
        <w:r w:rsidRPr="0073113D">
          <w:rPr>
            <w:rStyle w:val="Hyperlink"/>
            <w:rFonts w:ascii="Times New Roman" w:hAnsi="Times New Roman"/>
            <w:bCs/>
            <w:i/>
            <w:sz w:val="24"/>
          </w:rPr>
          <w:t>SER Forms and Templates</w:t>
        </w:r>
      </w:hyperlink>
      <w:r w:rsidRPr="0026049E">
        <w:rPr>
          <w:rFonts w:ascii="Times New Roman" w:hAnsi="Times New Roman"/>
          <w:bCs/>
          <w:i/>
          <w:color w:val="0000FF"/>
          <w:sz w:val="24"/>
        </w:rPr>
        <w:t xml:space="preserve"> </w:t>
      </w:r>
      <w:r w:rsidR="00920029">
        <w:rPr>
          <w:rFonts w:ascii="Times New Roman" w:hAnsi="Times New Roman"/>
          <w:bCs/>
          <w:i/>
          <w:color w:val="0000FF"/>
          <w:sz w:val="24"/>
        </w:rPr>
        <w:t>page</w:t>
      </w:r>
      <w:r w:rsidRPr="0026049E">
        <w:rPr>
          <w:rFonts w:ascii="Times New Roman" w:hAnsi="Times New Roman"/>
          <w:bCs/>
          <w:i/>
          <w:color w:val="0000FF"/>
          <w:sz w:val="24"/>
        </w:rPr>
        <w:t>); this outline would provide the background information to meet public information requests and should be included with NEPA documentation and technical studies as appropriate</w:t>
      </w:r>
      <w:r>
        <w:rPr>
          <w:rFonts w:ascii="Times New Roman" w:hAnsi="Times New Roman"/>
          <w:bCs/>
          <w:i/>
          <w:color w:val="0000FF"/>
          <w:sz w:val="24"/>
        </w:rPr>
        <w:t xml:space="preserve">. </w:t>
      </w:r>
      <w:r w:rsidRPr="0026049E">
        <w:rPr>
          <w:rFonts w:ascii="Times New Roman" w:hAnsi="Times New Roman"/>
          <w:bCs/>
          <w:i/>
          <w:color w:val="0000FF"/>
          <w:sz w:val="24"/>
        </w:rPr>
        <w:t>If a project is determined to be a POAQC most of this information would be transferred to a larger document that covers the modeling and other detailed analysis done</w:t>
      </w:r>
      <w:r>
        <w:rPr>
          <w:rFonts w:ascii="Times New Roman" w:hAnsi="Times New Roman"/>
          <w:bCs/>
          <w:i/>
          <w:color w:val="0000FF"/>
          <w:sz w:val="24"/>
        </w:rPr>
        <w:t xml:space="preserve"> based on U.S. EPA Guidance</w:t>
      </w:r>
      <w:r w:rsidRPr="0026049E">
        <w:rPr>
          <w:rFonts w:ascii="Times New Roman" w:hAnsi="Times New Roman"/>
          <w:bCs/>
          <w:i/>
          <w:color w:val="0000FF"/>
          <w:sz w:val="24"/>
        </w:rPr>
        <w:t>.</w:t>
      </w:r>
    </w:p>
    <w:p w:rsidR="0093421B" w:rsidRDefault="0093421B" w:rsidP="0093421B">
      <w:pPr>
        <w:pStyle w:val="MemoListItem0"/>
        <w:spacing w:after="120"/>
        <w:ind w:left="0" w:firstLine="0"/>
        <w:rPr>
          <w:rFonts w:ascii="Times New Roman" w:hAnsi="Times New Roman"/>
          <w:bCs/>
          <w:i/>
          <w:color w:val="0000FF"/>
          <w:sz w:val="24"/>
        </w:rPr>
      </w:pPr>
      <w:r>
        <w:rPr>
          <w:rFonts w:ascii="Times New Roman" w:hAnsi="Times New Roman"/>
          <w:bCs/>
          <w:i/>
          <w:color w:val="0000FF"/>
          <w:sz w:val="24"/>
        </w:rPr>
        <w:t xml:space="preserve">The outline is based largely on documentation used in the San Joaquin Valley (Caltrans Districts 6 and 10) interagency consultation process. In areas where the </w:t>
      </w:r>
      <w:hyperlink r:id="rId38" w:history="1">
        <w:r w:rsidRPr="0073113D">
          <w:rPr>
            <w:rStyle w:val="Hyperlink"/>
            <w:rFonts w:ascii="Times New Roman" w:hAnsi="Times New Roman"/>
            <w:bCs/>
            <w:i/>
            <w:sz w:val="24"/>
          </w:rPr>
          <w:t>SCAG project review form</w:t>
        </w:r>
      </w:hyperlink>
      <w:r>
        <w:rPr>
          <w:rFonts w:ascii="Times New Roman" w:hAnsi="Times New Roman"/>
          <w:bCs/>
          <w:i/>
          <w:color w:val="0000FF"/>
          <w:sz w:val="24"/>
        </w:rPr>
        <w:t xml:space="preserve"> or a variation on it (e.g. Sacramento, Bay Area) is used, this outline would </w:t>
      </w:r>
      <w:r>
        <w:rPr>
          <w:rFonts w:ascii="Times New Roman" w:hAnsi="Times New Roman"/>
          <w:bCs/>
          <w:i/>
          <w:color w:val="0000FF"/>
          <w:sz w:val="24"/>
        </w:rPr>
        <w:lastRenderedPageBreak/>
        <w:t>support and be attached to the completed form if desired. Extended discussion in the form could then be referred to appropriate sections or pages in this document.</w:t>
      </w:r>
    </w:p>
    <w:p w:rsidR="0093421B" w:rsidRDefault="0093421B" w:rsidP="0093421B">
      <w:pPr>
        <w:pStyle w:val="MemoListItem0"/>
        <w:spacing w:after="120"/>
        <w:ind w:left="0" w:firstLine="0"/>
        <w:rPr>
          <w:rFonts w:ascii="Times New Roman" w:hAnsi="Times New Roman"/>
          <w:bCs/>
          <w:i/>
          <w:color w:val="0000FF"/>
          <w:sz w:val="24"/>
        </w:rPr>
      </w:pPr>
      <w:r>
        <w:rPr>
          <w:rFonts w:ascii="Times New Roman" w:hAnsi="Times New Roman"/>
          <w:bCs/>
          <w:i/>
          <w:color w:val="0000FF"/>
          <w:sz w:val="24"/>
        </w:rPr>
        <w:t xml:space="preserve">Projects with a NEPA CE do not need public comment on the project-level conformity </w:t>
      </w:r>
      <w:r w:rsidR="00EA4A6F">
        <w:rPr>
          <w:rFonts w:ascii="Times New Roman" w:hAnsi="Times New Roman"/>
          <w:bCs/>
          <w:i/>
          <w:color w:val="0000FF"/>
          <w:sz w:val="24"/>
        </w:rPr>
        <w:t>hot-spot</w:t>
      </w:r>
      <w:r>
        <w:rPr>
          <w:rFonts w:ascii="Times New Roman" w:hAnsi="Times New Roman"/>
          <w:bCs/>
          <w:i/>
          <w:color w:val="0000FF"/>
          <w:sz w:val="24"/>
        </w:rPr>
        <w:t xml:space="preserve"> analysis; only projects with a NEPA </w:t>
      </w:r>
      <w:r w:rsidR="00CF616E">
        <w:rPr>
          <w:rFonts w:ascii="Times New Roman" w:hAnsi="Times New Roman"/>
          <w:bCs/>
          <w:i/>
          <w:color w:val="0000FF"/>
          <w:sz w:val="24"/>
        </w:rPr>
        <w:t>Environmental Assessment (EA) or Environmental Impact Statement (EIS)</w:t>
      </w:r>
      <w:r>
        <w:rPr>
          <w:rFonts w:ascii="Times New Roman" w:hAnsi="Times New Roman"/>
          <w:bCs/>
          <w:i/>
          <w:color w:val="0000FF"/>
          <w:sz w:val="24"/>
        </w:rPr>
        <w:t xml:space="preserve"> need that. NEPA CE projects can </w:t>
      </w:r>
      <w:r w:rsidR="00EA1F44">
        <w:rPr>
          <w:rFonts w:ascii="Times New Roman" w:hAnsi="Times New Roman"/>
          <w:bCs/>
          <w:i/>
          <w:color w:val="0000FF"/>
          <w:sz w:val="24"/>
        </w:rPr>
        <w:t xml:space="preserve">omit </w:t>
      </w:r>
      <w:r>
        <w:rPr>
          <w:rFonts w:ascii="Times New Roman" w:hAnsi="Times New Roman"/>
          <w:bCs/>
          <w:i/>
          <w:color w:val="0000FF"/>
          <w:sz w:val="24"/>
        </w:rPr>
        <w:t xml:space="preserve">discussion of public review and comment for conformity. </w:t>
      </w:r>
    </w:p>
    <w:p w:rsidR="0093421B" w:rsidRDefault="0093421B" w:rsidP="0093421B">
      <w:pPr>
        <w:pStyle w:val="MemoListItem0"/>
        <w:spacing w:after="120"/>
        <w:ind w:left="0" w:firstLine="0"/>
        <w:rPr>
          <w:rFonts w:ascii="Times New Roman" w:hAnsi="Times New Roman"/>
          <w:bCs/>
          <w:i/>
          <w:color w:val="0000FF"/>
          <w:sz w:val="24"/>
        </w:rPr>
      </w:pPr>
      <w:r>
        <w:rPr>
          <w:rFonts w:ascii="Times New Roman" w:hAnsi="Times New Roman"/>
          <w:bCs/>
          <w:i/>
          <w:color w:val="0000FF"/>
          <w:sz w:val="24"/>
        </w:rPr>
        <w:t>This outline/document</w:t>
      </w:r>
      <w:r w:rsidR="00920029">
        <w:rPr>
          <w:rFonts w:ascii="Times New Roman" w:hAnsi="Times New Roman"/>
          <w:bCs/>
          <w:i/>
          <w:color w:val="0000FF"/>
          <w:sz w:val="24"/>
        </w:rPr>
        <w:t>,</w:t>
      </w:r>
      <w:r>
        <w:rPr>
          <w:rFonts w:ascii="Times New Roman" w:hAnsi="Times New Roman"/>
          <w:bCs/>
          <w:i/>
          <w:color w:val="0000FF"/>
          <w:sz w:val="24"/>
        </w:rPr>
        <w:t xml:space="preserve"> if done</w:t>
      </w:r>
      <w:r w:rsidR="00920029">
        <w:rPr>
          <w:rFonts w:ascii="Times New Roman" w:hAnsi="Times New Roman"/>
          <w:bCs/>
          <w:i/>
          <w:color w:val="0000FF"/>
          <w:sz w:val="24"/>
        </w:rPr>
        <w:t>,</w:t>
      </w:r>
      <w:r>
        <w:rPr>
          <w:rFonts w:ascii="Times New Roman" w:hAnsi="Times New Roman"/>
          <w:bCs/>
          <w:i/>
          <w:color w:val="0000FF"/>
          <w:sz w:val="24"/>
        </w:rPr>
        <w:t xml:space="preserve"> would be included as an appendix along with any other review materials and documentation of consultation in an Air Quality Conformity Analysis (AQCA) report for </w:t>
      </w:r>
      <w:r w:rsidR="00920029">
        <w:rPr>
          <w:rFonts w:ascii="Times New Roman" w:hAnsi="Times New Roman"/>
          <w:bCs/>
          <w:i/>
          <w:color w:val="0000FF"/>
          <w:sz w:val="24"/>
        </w:rPr>
        <w:t>FHWA</w:t>
      </w:r>
      <w:r>
        <w:rPr>
          <w:rFonts w:ascii="Times New Roman" w:hAnsi="Times New Roman"/>
          <w:bCs/>
          <w:i/>
          <w:color w:val="0000FF"/>
          <w:sz w:val="24"/>
        </w:rPr>
        <w:t>.</w:t>
      </w:r>
    </w:p>
    <w:p w:rsidR="0093421B" w:rsidRDefault="0093421B" w:rsidP="0093421B">
      <w:pPr>
        <w:pStyle w:val="DPBodyText"/>
        <w:spacing w:after="0"/>
        <w:ind w:left="5400"/>
        <w:rPr>
          <w:color w:val="0000FF"/>
          <w:sz w:val="18"/>
          <w:szCs w:val="18"/>
        </w:rPr>
      </w:pPr>
      <w:r>
        <w:rPr>
          <w:color w:val="0000FF"/>
          <w:sz w:val="18"/>
          <w:szCs w:val="18"/>
        </w:rPr>
        <w:t>Blue Text = Instructions and guidance to be deleted</w:t>
      </w:r>
    </w:p>
    <w:p w:rsidR="0093421B" w:rsidRDefault="0093421B" w:rsidP="0093421B">
      <w:pPr>
        <w:pStyle w:val="DPBodyText"/>
        <w:spacing w:after="0"/>
        <w:ind w:left="5400"/>
        <w:rPr>
          <w:bCs/>
          <w:iCs/>
          <w:color w:val="FF0000"/>
          <w:sz w:val="18"/>
          <w:szCs w:val="18"/>
        </w:rPr>
      </w:pPr>
      <w:r>
        <w:rPr>
          <w:bCs/>
          <w:iCs/>
          <w:color w:val="FF0000"/>
          <w:sz w:val="18"/>
          <w:szCs w:val="18"/>
        </w:rPr>
        <w:t>Red Text = Instructions to be replaced with text</w:t>
      </w:r>
    </w:p>
    <w:p w:rsidR="0093421B" w:rsidRDefault="0093421B" w:rsidP="0093421B">
      <w:pPr>
        <w:pStyle w:val="DPBodyText"/>
        <w:spacing w:after="0"/>
        <w:ind w:left="5400"/>
        <w:rPr>
          <w:bCs/>
          <w:sz w:val="18"/>
          <w:szCs w:val="18"/>
        </w:rPr>
      </w:pPr>
      <w:r>
        <w:rPr>
          <w:bCs/>
          <w:sz w:val="18"/>
          <w:szCs w:val="18"/>
        </w:rPr>
        <w:t>Black Text = Boilerplate text</w:t>
      </w:r>
    </w:p>
    <w:p w:rsidR="0093421B" w:rsidRPr="008556AE" w:rsidRDefault="0093421B" w:rsidP="0093421B">
      <w:pPr>
        <w:pStyle w:val="DPBodyText"/>
        <w:spacing w:after="0"/>
        <w:ind w:left="5400"/>
        <w:rPr>
          <w:bCs/>
          <w:color w:val="800080"/>
          <w:sz w:val="18"/>
          <w:szCs w:val="18"/>
        </w:rPr>
      </w:pPr>
      <w:r w:rsidRPr="008556AE">
        <w:rPr>
          <w:bCs/>
          <w:color w:val="800080"/>
          <w:sz w:val="18"/>
          <w:szCs w:val="18"/>
        </w:rPr>
        <w:t>Pink Text = Sample text</w:t>
      </w:r>
    </w:p>
    <w:p w:rsidR="0093421B" w:rsidRPr="0026049E" w:rsidRDefault="0093421B" w:rsidP="0093421B">
      <w:pPr>
        <w:pStyle w:val="MemoListItem0"/>
        <w:spacing w:after="120"/>
        <w:ind w:left="0" w:firstLine="0"/>
        <w:rPr>
          <w:rFonts w:ascii="Times New Roman" w:hAnsi="Times New Roman"/>
          <w:bCs/>
          <w:i/>
          <w:color w:val="0000FF"/>
          <w:sz w:val="24"/>
        </w:rPr>
      </w:pPr>
    </w:p>
    <w:p w:rsidR="00E710C8" w:rsidRDefault="0093421B">
      <w:pPr>
        <w:pStyle w:val="DPHeading1"/>
      </w:pPr>
      <w:r>
        <w:t>Particulate Matter (PM</w:t>
      </w:r>
      <w:r w:rsidR="007379F1" w:rsidRPr="007379F1">
        <w:t>10</w:t>
      </w:r>
      <w:r>
        <w:t xml:space="preserve"> and PM</w:t>
      </w:r>
      <w:r w:rsidR="007379F1" w:rsidRPr="007379F1">
        <w:t>2.5</w:t>
      </w:r>
      <w:r>
        <w:t>) Conformity Assessment – Project is not a Project of Air Quality Concern (POAQC)</w:t>
      </w:r>
    </w:p>
    <w:p w:rsidR="0093421B" w:rsidRDefault="0093421B" w:rsidP="0093421B">
      <w:pPr>
        <w:pStyle w:val="Heading2"/>
      </w:pPr>
      <w:bookmarkStart w:id="53" w:name="_Toc379787731"/>
      <w:r>
        <w:t>Summary</w:t>
      </w:r>
      <w:bookmarkEnd w:id="53"/>
    </w:p>
    <w:p w:rsidR="0093421B" w:rsidRDefault="0093421B" w:rsidP="0093421B">
      <w:pPr>
        <w:pStyle w:val="Default"/>
        <w:spacing w:after="120"/>
        <w:jc w:val="both"/>
      </w:pPr>
      <w:r>
        <w:t xml:space="preserve">This project is located in </w:t>
      </w:r>
      <w:r w:rsidRPr="00322390">
        <w:rPr>
          <w:color w:val="FF0000"/>
        </w:rPr>
        <w:t>[insert city, county, route, etc]</w:t>
      </w:r>
      <w:r>
        <w:t xml:space="preserve"> and the </w:t>
      </w:r>
      <w:r w:rsidRPr="00322390">
        <w:rPr>
          <w:color w:val="FF0000"/>
        </w:rPr>
        <w:t>[air basin or name of nonattainment area(s)]</w:t>
      </w:r>
      <w:r>
        <w:t xml:space="preserve">. The </w:t>
      </w:r>
      <w:r w:rsidRPr="00322390">
        <w:rPr>
          <w:color w:val="FF0000"/>
        </w:rPr>
        <w:t>[nonattainment area name or abbreviation]</w:t>
      </w:r>
      <w:r>
        <w:t xml:space="preserve"> is designated as </w:t>
      </w:r>
      <w:r w:rsidRPr="00322390">
        <w:rPr>
          <w:color w:val="FF0000"/>
        </w:rPr>
        <w:t>[nonattainment or attainment/maintenance]</w:t>
      </w:r>
      <w:r>
        <w:t xml:space="preserve"> for the </w:t>
      </w:r>
      <w:r w:rsidRPr="00322390">
        <w:rPr>
          <w:color w:val="FF0000"/>
        </w:rPr>
        <w:t>[PM10, PM2.5, or both as applicable]</w:t>
      </w:r>
      <w:r>
        <w:t xml:space="preserve"> National Ambient Air Quality Standards (NAAQS). The proposed </w:t>
      </w:r>
      <w:r w:rsidRPr="00322390">
        <w:rPr>
          <w:color w:val="FF0000"/>
        </w:rPr>
        <w:t>[project identification]</w:t>
      </w:r>
      <w:r>
        <w:t xml:space="preserve"> is primarily surrounded by </w:t>
      </w:r>
      <w:r w:rsidRPr="00322390">
        <w:rPr>
          <w:color w:val="FF0000"/>
        </w:rPr>
        <w:t>[describe primary land use]</w:t>
      </w:r>
      <w:r>
        <w:t xml:space="preserve"> uses with </w:t>
      </w:r>
      <w:r w:rsidRPr="00322390">
        <w:rPr>
          <w:color w:val="FF0000"/>
        </w:rPr>
        <w:t>[describe other land uses; include discussion of where they are in relation to the project if important as “to the south” or the like]</w:t>
      </w:r>
      <w:r>
        <w:t xml:space="preserve">. </w:t>
      </w:r>
    </w:p>
    <w:p w:rsidR="0093421B" w:rsidRDefault="0093421B" w:rsidP="0093421B">
      <w:pPr>
        <w:pStyle w:val="Default"/>
        <w:spacing w:after="120"/>
        <w:jc w:val="both"/>
      </w:pPr>
      <w:r>
        <w:t xml:space="preserve">According to the U.S. EPA’s 2006 and 2010 Guidance documents, PM hot-spot analysis is required only for projects of local air quality concern (“Projects of Air Quality Concern” or POAQCs) in nonattainment and maintenance areas for PM10 and/or PM2.5. Projects that are exempt from conformity requirements (listed in 40 CFR 93.126 or 128) do not need any </w:t>
      </w:r>
      <w:r w:rsidR="00EA4A6F">
        <w:t>hot-spot</w:t>
      </w:r>
      <w:r>
        <w:t xml:space="preserve"> analysis for project-level conformity purposes. Based on the information provided below, this non-exempt project is not a project of local air quality concern (POAQC) because it does not meet </w:t>
      </w:r>
      <w:r w:rsidR="00920029">
        <w:t xml:space="preserve">U.S. </w:t>
      </w:r>
      <w:r>
        <w:t xml:space="preserve">EPA criteria; therefore, a detailed </w:t>
      </w:r>
      <w:r w:rsidR="00EA4A6F">
        <w:t>hot-spot</w:t>
      </w:r>
      <w:r>
        <w:t xml:space="preserve"> analysis for </w:t>
      </w:r>
      <w:r w:rsidRPr="00322390">
        <w:rPr>
          <w:color w:val="FF0000"/>
        </w:rPr>
        <w:t>[PM10, PM2.5, or both]</w:t>
      </w:r>
      <w:r>
        <w:t xml:space="preserve"> is not required.</w:t>
      </w:r>
    </w:p>
    <w:p w:rsidR="0093421B" w:rsidRDefault="0093421B" w:rsidP="0093421B">
      <w:pPr>
        <w:pStyle w:val="Default"/>
        <w:spacing w:after="120"/>
        <w:jc w:val="both"/>
      </w:pPr>
      <w:r>
        <w:t xml:space="preserve">Concurrence by Interagency Consultation is requested in this determination that the project is </w:t>
      </w:r>
      <w:r w:rsidRPr="00322390">
        <w:rPr>
          <w:u w:val="single"/>
        </w:rPr>
        <w:t>not a POAQC</w:t>
      </w:r>
      <w:r>
        <w:t>. After concurrence, public comment will be requested on this determination</w:t>
      </w:r>
      <w:r w:rsidR="00CF616E">
        <w:t xml:space="preserve"> (for NEPA projects with an EA or EIS</w:t>
      </w:r>
      <w:r w:rsidR="00EA1F44">
        <w:t>)</w:t>
      </w:r>
      <w:r>
        <w:t>, and any public comments received will be responded to in an Air Quality Conformity Analysis report provided to the Federal Highway Administration (FHWA) to support a project-level conformity determination for the NEPA document.</w:t>
      </w:r>
    </w:p>
    <w:p w:rsidR="0093421B" w:rsidRDefault="0093421B" w:rsidP="0093421B">
      <w:pPr>
        <w:pStyle w:val="Heading2"/>
      </w:pPr>
      <w:bookmarkStart w:id="54" w:name="_Toc379787732"/>
      <w:r>
        <w:t>Background</w:t>
      </w:r>
      <w:bookmarkEnd w:id="54"/>
    </w:p>
    <w:p w:rsidR="0093421B" w:rsidRDefault="0093421B" w:rsidP="0093421B">
      <w:pPr>
        <w:pStyle w:val="Default"/>
        <w:spacing w:after="120"/>
        <w:jc w:val="both"/>
      </w:pPr>
      <w:r>
        <w:t>Section 93.116(a) of 40 Code of Federal Regulations (CFR) states that an FHWA/‌FTA project must not cause or contribute to any new localized PM</w:t>
      </w:r>
      <w:r>
        <w:rPr>
          <w:vertAlign w:val="subscript"/>
        </w:rPr>
        <w:t>2.5</w:t>
      </w:r>
      <w:r>
        <w:t xml:space="preserve"> violations or increase the frequency or severity of any existing PM</w:t>
      </w:r>
      <w:r w:rsidR="007379F1" w:rsidRPr="007379F1">
        <w:t>10</w:t>
      </w:r>
      <w:r>
        <w:rPr>
          <w:vertAlign w:val="subscript"/>
        </w:rPr>
        <w:t xml:space="preserve"> </w:t>
      </w:r>
      <w:r w:rsidRPr="004869C8">
        <w:t>and</w:t>
      </w:r>
      <w:r>
        <w:rPr>
          <w:vertAlign w:val="subscript"/>
        </w:rPr>
        <w:t xml:space="preserve"> </w:t>
      </w:r>
      <w:r>
        <w:t>PM</w:t>
      </w:r>
      <w:r w:rsidR="007379F1" w:rsidRPr="007379F1">
        <w:t>2.5</w:t>
      </w:r>
      <w:r w:rsidRPr="00EA1F44">
        <w:t xml:space="preserve"> </w:t>
      </w:r>
      <w:r>
        <w:t xml:space="preserve">violations in nonattainment or maintenance areas. The regulations further state that projects may satisfy this requirement without an analysis of their </w:t>
      </w:r>
      <w:r>
        <w:lastRenderedPageBreak/>
        <w:t xml:space="preserve">potential to create PM </w:t>
      </w:r>
      <w:r w:rsidR="00EA4A6F">
        <w:t>hot-spot</w:t>
      </w:r>
      <w:r>
        <w:t>s provided that they do not meet the criteria set forth in Section 93.123 (b) for POAQC. Projects that are not a POAQC do not require detailed hot-spot analysis because, generally, they would not substantially affect high-priority PM10 or PM2.5 (as applicable) concentrations and are unlikely to cause or contribute to new or continued localized violation of the NAAQS.</w:t>
      </w:r>
    </w:p>
    <w:p w:rsidR="0093421B" w:rsidRPr="0026049E" w:rsidRDefault="0093421B" w:rsidP="0093421B">
      <w:pPr>
        <w:pStyle w:val="Default"/>
        <w:spacing w:after="120"/>
        <w:jc w:val="both"/>
        <w:rPr>
          <w:i/>
          <w:color w:val="0000FF"/>
        </w:rPr>
      </w:pPr>
      <w:r w:rsidRPr="0026049E">
        <w:rPr>
          <w:i/>
          <w:color w:val="0000FF"/>
        </w:rPr>
        <w:t>The following paragraph establishes that the project is not exempt from all conformity requirements and therefore requires some form of PM10/2.5 localized impact analysis.</w:t>
      </w:r>
    </w:p>
    <w:p w:rsidR="0093421B" w:rsidRDefault="0093421B" w:rsidP="0093421B">
      <w:pPr>
        <w:pStyle w:val="Default"/>
        <w:spacing w:after="120"/>
        <w:jc w:val="both"/>
      </w:pPr>
      <w:r>
        <w:t xml:space="preserve">With regard to local air quality impacts analysis, a project may be considered to have one of three types of status: (1) exempt; (2) not exempt but not a POAQC based on the specific parameters established in the U.S. EPA regulations; and (3) a POAQC, which requires that a qualitative hot-spot analysis be conducted. </w:t>
      </w:r>
      <w:r>
        <w:rPr>
          <w:iCs/>
        </w:rPr>
        <w:t xml:space="preserve">The </w:t>
      </w:r>
      <w:r w:rsidRPr="00322390">
        <w:rPr>
          <w:iCs/>
          <w:color w:val="FF0000"/>
        </w:rPr>
        <w:t>[project name]</w:t>
      </w:r>
      <w:r>
        <w:rPr>
          <w:iCs/>
        </w:rPr>
        <w:t xml:space="preserve"> Project does not meet the definition of an exempt project under Sections 93.126 or 93.128. </w:t>
      </w:r>
    </w:p>
    <w:p w:rsidR="0093421B" w:rsidRPr="0026049E" w:rsidRDefault="0093421B" w:rsidP="0093421B">
      <w:pPr>
        <w:pStyle w:val="Default"/>
        <w:spacing w:after="120"/>
        <w:jc w:val="both"/>
        <w:rPr>
          <w:i/>
          <w:color w:val="0000FF"/>
        </w:rPr>
      </w:pPr>
      <w:r w:rsidRPr="0026049E">
        <w:rPr>
          <w:i/>
          <w:color w:val="0000FF"/>
        </w:rPr>
        <w:t>The following paragraph lists the criteria for POAQC. Further analysis/discussion is needed to address each of the points in the list. If a project is argued to be Not a POAQC, information must be provided that none of the criteria are met.</w:t>
      </w:r>
    </w:p>
    <w:p w:rsidR="0093421B" w:rsidRDefault="0093421B" w:rsidP="0093421B">
      <w:pPr>
        <w:pStyle w:val="Default"/>
        <w:spacing w:after="120"/>
        <w:jc w:val="both"/>
      </w:pPr>
      <w:r>
        <w:t>The U.S. EPA Transportation Conformity Rule defines projects of localized air quality concern (POAQC), requiring detailed PM</w:t>
      </w:r>
      <w:r w:rsidR="007379F1" w:rsidRPr="007379F1">
        <w:t>10</w:t>
      </w:r>
      <w:r>
        <w:rPr>
          <w:vertAlign w:val="subscript"/>
        </w:rPr>
        <w:t xml:space="preserve"> </w:t>
      </w:r>
      <w:r w:rsidRPr="004869C8">
        <w:t>and</w:t>
      </w:r>
      <w:r>
        <w:rPr>
          <w:vertAlign w:val="subscript"/>
        </w:rPr>
        <w:t xml:space="preserve"> </w:t>
      </w:r>
      <w:r>
        <w:t>PM</w:t>
      </w:r>
      <w:r w:rsidR="007379F1" w:rsidRPr="007379F1">
        <w:t>2.5</w:t>
      </w:r>
      <w:r w:rsidRPr="001C6473">
        <w:t xml:space="preserve"> </w:t>
      </w:r>
      <w:r>
        <w:t xml:space="preserve">hot-spot analysis, in 40 CFR 93.123(b)(1) as: </w:t>
      </w:r>
    </w:p>
    <w:p w:rsidR="0093421B" w:rsidRDefault="0093421B" w:rsidP="0093421B">
      <w:pPr>
        <w:pStyle w:val="Default"/>
        <w:numPr>
          <w:ilvl w:val="0"/>
          <w:numId w:val="40"/>
        </w:numPr>
        <w:spacing w:after="120"/>
        <w:jc w:val="both"/>
      </w:pPr>
      <w:r>
        <w:t xml:space="preserve">New or expanded highway projects that have a significant number of or significant increase in diesel vehicles; </w:t>
      </w:r>
    </w:p>
    <w:p w:rsidR="0093421B" w:rsidRDefault="0093421B" w:rsidP="0093421B">
      <w:pPr>
        <w:pStyle w:val="Default"/>
        <w:numPr>
          <w:ilvl w:val="0"/>
          <w:numId w:val="40"/>
        </w:numPr>
        <w:spacing w:after="120"/>
        <w:jc w:val="both"/>
      </w:pPr>
      <w:r>
        <w:t xml:space="preserve">Projects affecting intersections that are at LOS D, E, or F with a significant number of diesel vehicles, or those that will change to LOS D, E, or F because of increased traffic volumes from a significant number of diesel vehicles related to the project; </w:t>
      </w:r>
    </w:p>
    <w:p w:rsidR="0093421B" w:rsidRDefault="0093421B" w:rsidP="0093421B">
      <w:pPr>
        <w:pStyle w:val="Default"/>
        <w:numPr>
          <w:ilvl w:val="0"/>
          <w:numId w:val="40"/>
        </w:numPr>
        <w:spacing w:after="120"/>
        <w:jc w:val="both"/>
        <w:rPr>
          <w:color w:val="auto"/>
        </w:rPr>
      </w:pPr>
      <w:r>
        <w:rPr>
          <w:color w:val="auto"/>
        </w:rPr>
        <w:t xml:space="preserve">New bus and rail terminals and transfer points that have a significant number of diesel vehicles congregating at a single location; </w:t>
      </w:r>
    </w:p>
    <w:p w:rsidR="0093421B" w:rsidRDefault="0093421B" w:rsidP="0093421B">
      <w:pPr>
        <w:pStyle w:val="Default"/>
        <w:numPr>
          <w:ilvl w:val="0"/>
          <w:numId w:val="40"/>
        </w:numPr>
        <w:spacing w:after="120"/>
        <w:jc w:val="both"/>
        <w:rPr>
          <w:color w:val="auto"/>
        </w:rPr>
      </w:pPr>
      <w:r>
        <w:rPr>
          <w:color w:val="auto"/>
        </w:rPr>
        <w:t xml:space="preserve">Expanded bus and rail terminals and transfer points that significantly increase the number of diesel vehicles congregating at a single location; and </w:t>
      </w:r>
    </w:p>
    <w:p w:rsidR="0093421B" w:rsidRPr="003723DC" w:rsidRDefault="0093421B" w:rsidP="0093421B">
      <w:pPr>
        <w:pStyle w:val="Default"/>
        <w:numPr>
          <w:ilvl w:val="0"/>
          <w:numId w:val="40"/>
        </w:numPr>
        <w:spacing w:after="240"/>
        <w:ind w:left="734" w:hanging="187"/>
        <w:jc w:val="both"/>
        <w:rPr>
          <w:color w:val="auto"/>
        </w:rPr>
      </w:pPr>
      <w:r>
        <w:rPr>
          <w:color w:val="auto"/>
        </w:rPr>
        <w:t xml:space="preserve">Projects in or affecting locations, areas, or categories of sites that are identified in the </w:t>
      </w:r>
      <w:r>
        <w:t>PM</w:t>
      </w:r>
      <w:r>
        <w:rPr>
          <w:vertAlign w:val="subscript"/>
        </w:rPr>
        <w:t>2.5</w:t>
      </w:r>
      <w:r>
        <w:t xml:space="preserve"> </w:t>
      </w:r>
      <w:r>
        <w:rPr>
          <w:color w:val="auto"/>
        </w:rPr>
        <w:t xml:space="preserve">and </w:t>
      </w:r>
      <w:r>
        <w:t>PM</w:t>
      </w:r>
      <w:r>
        <w:rPr>
          <w:vertAlign w:val="subscript"/>
        </w:rPr>
        <w:t xml:space="preserve">10 </w:t>
      </w:r>
      <w:r>
        <w:rPr>
          <w:color w:val="auto"/>
        </w:rPr>
        <w:t>applicable implementation plan or implementation plan submission, as ap</w:t>
      </w:r>
      <w:r w:rsidRPr="003723DC">
        <w:rPr>
          <w:color w:val="auto"/>
        </w:rPr>
        <w:t xml:space="preserve">propriate, as sites of violation or possible violation. </w:t>
      </w:r>
    </w:p>
    <w:p w:rsidR="0093421B" w:rsidRPr="0026049E" w:rsidRDefault="0093421B" w:rsidP="0093421B">
      <w:pPr>
        <w:spacing w:after="120"/>
        <w:rPr>
          <w:i/>
          <w:color w:val="0000FF"/>
          <w:sz w:val="24"/>
        </w:rPr>
      </w:pPr>
      <w:r>
        <w:rPr>
          <w:i/>
          <w:color w:val="0000FF"/>
          <w:sz w:val="24"/>
        </w:rPr>
        <w:t>Sample</w:t>
      </w:r>
      <w:r w:rsidRPr="0026049E">
        <w:rPr>
          <w:i/>
          <w:color w:val="0000FF"/>
          <w:sz w:val="24"/>
        </w:rPr>
        <w:t xml:space="preserve"> “Not a POAQC” language </w:t>
      </w:r>
      <w:r>
        <w:rPr>
          <w:i/>
          <w:color w:val="0000FF"/>
          <w:sz w:val="24"/>
        </w:rPr>
        <w:t xml:space="preserve">based on a fairly simple interchange project </w:t>
      </w:r>
      <w:r w:rsidRPr="0026049E">
        <w:rPr>
          <w:i/>
          <w:color w:val="0000FF"/>
          <w:sz w:val="24"/>
        </w:rPr>
        <w:t>follows</w:t>
      </w:r>
      <w:r>
        <w:rPr>
          <w:i/>
          <w:color w:val="0000FF"/>
          <w:sz w:val="24"/>
        </w:rPr>
        <w:t xml:space="preserve">. </w:t>
      </w:r>
      <w:r w:rsidRPr="0026049E">
        <w:rPr>
          <w:i/>
          <w:color w:val="0000FF"/>
          <w:sz w:val="24"/>
        </w:rPr>
        <w:t xml:space="preserve">Note again that each of EPA’s criteria </w:t>
      </w:r>
      <w:r>
        <w:rPr>
          <w:i/>
          <w:color w:val="0000FF"/>
          <w:sz w:val="24"/>
        </w:rPr>
        <w:t>is</w:t>
      </w:r>
      <w:r w:rsidRPr="0026049E">
        <w:rPr>
          <w:i/>
          <w:color w:val="0000FF"/>
          <w:sz w:val="24"/>
        </w:rPr>
        <w:t xml:space="preserve"> addressed</w:t>
      </w:r>
      <w:r>
        <w:rPr>
          <w:i/>
          <w:color w:val="0000FF"/>
          <w:sz w:val="24"/>
        </w:rPr>
        <w:t xml:space="preserve"> even if to say it doesn’t apply</w:t>
      </w:r>
      <w:r w:rsidRPr="0026049E">
        <w:rPr>
          <w:i/>
          <w:color w:val="0000FF"/>
          <w:sz w:val="24"/>
        </w:rPr>
        <w:t>. Include additional informati</w:t>
      </w:r>
      <w:r>
        <w:rPr>
          <w:i/>
          <w:color w:val="0000FF"/>
          <w:sz w:val="24"/>
        </w:rPr>
        <w:t>on as needed to explain answers. Modify as needed to address the specific project type. If the project doesn’t fit a project type in 40 CFR 93.127, as would occur for a regionally significant project, more extensive discussion is needed to explain why the project is not expected to affect capacity or, if it does (as for a lane addition), doesn’t meet the POAQC criteria. For example, a</w:t>
      </w:r>
      <w:r w:rsidR="00920029">
        <w:rPr>
          <w:i/>
          <w:color w:val="0000FF"/>
          <w:sz w:val="24"/>
        </w:rPr>
        <w:t>n</w:t>
      </w:r>
      <w:r>
        <w:rPr>
          <w:i/>
          <w:color w:val="0000FF"/>
          <w:sz w:val="24"/>
        </w:rPr>
        <w:t xml:space="preserve"> HOV lane project adds capacity but might not affect truck traffic. This is sample language only and will need to be modified or replaced with specific project information.</w:t>
      </w:r>
    </w:p>
    <w:p w:rsidR="0093421B" w:rsidRPr="008556AE" w:rsidRDefault="0093421B" w:rsidP="0093421B">
      <w:pPr>
        <w:pStyle w:val="Heading2"/>
        <w:rPr>
          <w:color w:val="800080"/>
        </w:rPr>
      </w:pPr>
      <w:bookmarkStart w:id="55" w:name="_Toc379787733"/>
      <w:r w:rsidRPr="008556AE">
        <w:rPr>
          <w:color w:val="800080"/>
        </w:rPr>
        <w:t>Project is Not a Project of Local Air Quality Concern (POAQC)</w:t>
      </w:r>
      <w:bookmarkEnd w:id="55"/>
    </w:p>
    <w:p w:rsidR="0093421B" w:rsidRPr="008556AE" w:rsidRDefault="0093421B" w:rsidP="0093421B">
      <w:pPr>
        <w:rPr>
          <w:color w:val="800080"/>
          <w:sz w:val="24"/>
        </w:rPr>
      </w:pPr>
      <w:r w:rsidRPr="008556AE">
        <w:rPr>
          <w:color w:val="800080"/>
          <w:sz w:val="24"/>
        </w:rPr>
        <w:t xml:space="preserve">The </w:t>
      </w:r>
      <w:r w:rsidRPr="006D338B">
        <w:rPr>
          <w:color w:val="FF0000"/>
          <w:sz w:val="24"/>
        </w:rPr>
        <w:t>[project name]</w:t>
      </w:r>
      <w:r w:rsidRPr="008556AE">
        <w:rPr>
          <w:color w:val="800080"/>
          <w:sz w:val="24"/>
        </w:rPr>
        <w:t xml:space="preserve"> Project does not fall within any of the above five categories of projects considered to be POAQCs, as explained below. </w:t>
      </w:r>
    </w:p>
    <w:p w:rsidR="0093421B" w:rsidRPr="008556AE" w:rsidRDefault="0093421B" w:rsidP="0093421B">
      <w:pPr>
        <w:rPr>
          <w:color w:val="800080"/>
          <w:sz w:val="24"/>
        </w:rPr>
      </w:pPr>
    </w:p>
    <w:p w:rsidR="0093421B" w:rsidRPr="008556AE" w:rsidRDefault="0093421B" w:rsidP="0093421B">
      <w:pPr>
        <w:numPr>
          <w:ilvl w:val="0"/>
          <w:numId w:val="41"/>
        </w:numPr>
        <w:tabs>
          <w:tab w:val="clear" w:pos="180"/>
          <w:tab w:val="num" w:pos="360"/>
        </w:tabs>
        <w:spacing w:after="120"/>
        <w:ind w:left="360"/>
        <w:rPr>
          <w:color w:val="800080"/>
          <w:sz w:val="24"/>
        </w:rPr>
      </w:pPr>
      <w:r w:rsidRPr="008556AE">
        <w:rPr>
          <w:i/>
          <w:color w:val="800080"/>
          <w:sz w:val="24"/>
        </w:rPr>
        <w:t>The proposed project is not a new or expanded highway project and is not considered to significantly affect diesel truck traffic on SR__.</w:t>
      </w:r>
      <w:r w:rsidRPr="008556AE">
        <w:rPr>
          <w:color w:val="800080"/>
          <w:sz w:val="24"/>
        </w:rPr>
        <w:t xml:space="preserve"> The proposed project is a </w:t>
      </w:r>
      <w:r w:rsidRPr="006D338B">
        <w:rPr>
          <w:color w:val="FF0000"/>
          <w:sz w:val="24"/>
        </w:rPr>
        <w:t>[type of project – use project types in 40 CFR 93.127 if applicable]</w:t>
      </w:r>
      <w:r w:rsidRPr="008556AE">
        <w:rPr>
          <w:color w:val="800080"/>
          <w:sz w:val="24"/>
        </w:rPr>
        <w:t xml:space="preserve"> project that does not increase the capacity of </w:t>
      </w:r>
      <w:r w:rsidRPr="000F22EE">
        <w:rPr>
          <w:color w:val="800080"/>
          <w:sz w:val="24"/>
        </w:rPr>
        <w:t>SR</w:t>
      </w:r>
      <w:r w:rsidR="000F22EE">
        <w:rPr>
          <w:color w:val="800080"/>
          <w:sz w:val="24"/>
        </w:rPr>
        <w:t xml:space="preserve"> </w:t>
      </w:r>
      <w:r w:rsidRPr="000F22EE">
        <w:rPr>
          <w:color w:val="800080"/>
          <w:sz w:val="24"/>
        </w:rPr>
        <w:t>__</w:t>
      </w:r>
      <w:r w:rsidRPr="008556AE">
        <w:rPr>
          <w:color w:val="800080"/>
          <w:sz w:val="24"/>
        </w:rPr>
        <w:t>. This type of project improves highway operations by reducing traffic congestion at existing interchanges or intersections and improving merge operations. Based on the Traffic Operations Report (</w:t>
      </w:r>
      <w:r w:rsidRPr="000F22EE">
        <w:rPr>
          <w:color w:val="FF0000"/>
          <w:sz w:val="24"/>
        </w:rPr>
        <w:t>[</w:t>
      </w:r>
      <w:r w:rsidRPr="006D338B">
        <w:rPr>
          <w:color w:val="FF0000"/>
          <w:sz w:val="24"/>
        </w:rPr>
        <w:t>provide specific reference &amp; have available for consultation review</w:t>
      </w:r>
      <w:r w:rsidRPr="000F22EE">
        <w:rPr>
          <w:color w:val="FF0000"/>
          <w:sz w:val="24"/>
        </w:rPr>
        <w:t>]</w:t>
      </w:r>
      <w:r w:rsidRPr="008556AE">
        <w:rPr>
          <w:color w:val="800080"/>
          <w:sz w:val="24"/>
        </w:rPr>
        <w:t xml:space="preserve">) traffic volumes would increase along </w:t>
      </w:r>
      <w:r w:rsidRPr="006D338B">
        <w:rPr>
          <w:color w:val="FF0000"/>
          <w:sz w:val="24"/>
        </w:rPr>
        <w:t>[road(s) identification – for interchange project probably the local street]</w:t>
      </w:r>
      <w:r w:rsidRPr="008556AE">
        <w:rPr>
          <w:color w:val="800080"/>
          <w:sz w:val="24"/>
        </w:rPr>
        <w:t xml:space="preserve">. However, the traffic volumes along </w:t>
      </w:r>
      <w:r w:rsidRPr="006D338B">
        <w:rPr>
          <w:color w:val="FF0000"/>
          <w:sz w:val="24"/>
        </w:rPr>
        <w:t>[name of the local street]</w:t>
      </w:r>
      <w:r w:rsidRPr="008556AE">
        <w:rPr>
          <w:color w:val="800080"/>
          <w:sz w:val="24"/>
        </w:rPr>
        <w:t xml:space="preserve"> would not approach or exceed the 125,000 AADT criterion for a POAQC. In addition, the total truck volume would remain below the 10,000 AADT criterion (8% of 125,000 AADT) for POAQC (</w:t>
      </w:r>
      <w:r w:rsidRPr="000F22EE">
        <w:rPr>
          <w:color w:val="FF0000"/>
          <w:sz w:val="24"/>
        </w:rPr>
        <w:t>[</w:t>
      </w:r>
      <w:r w:rsidRPr="006D338B">
        <w:rPr>
          <w:color w:val="FF0000"/>
          <w:sz w:val="24"/>
        </w:rPr>
        <w:t xml:space="preserve">briefly summarize basis, such as </w:t>
      </w:r>
      <w:r w:rsidR="00920029">
        <w:rPr>
          <w:color w:val="FF0000"/>
          <w:sz w:val="24"/>
        </w:rPr>
        <w:t>”</w:t>
      </w:r>
      <w:r w:rsidRPr="006D338B">
        <w:rPr>
          <w:color w:val="FF0000"/>
          <w:sz w:val="24"/>
        </w:rPr>
        <w:t>based on a worst case assumption of 8 percent truck trips on [local street</w:t>
      </w:r>
      <w:r w:rsidRPr="000F22EE">
        <w:rPr>
          <w:color w:val="FF0000"/>
          <w:sz w:val="24"/>
        </w:rPr>
        <w:t>]</w:t>
      </w:r>
      <w:r w:rsidRPr="008556AE">
        <w:rPr>
          <w:color w:val="800080"/>
          <w:sz w:val="24"/>
        </w:rPr>
        <w:t>”</w:t>
      </w:r>
      <w:r w:rsidRPr="000F22EE">
        <w:rPr>
          <w:color w:val="FF0000"/>
          <w:sz w:val="24"/>
        </w:rPr>
        <w:t>]</w:t>
      </w:r>
      <w:r w:rsidRPr="008556AE">
        <w:rPr>
          <w:color w:val="800080"/>
          <w:sz w:val="24"/>
        </w:rPr>
        <w:t xml:space="preserve">). The future traffic volumes on </w:t>
      </w:r>
      <w:r w:rsidRPr="006D338B">
        <w:rPr>
          <w:color w:val="FF0000"/>
          <w:sz w:val="24"/>
        </w:rPr>
        <w:t>[name of key street(s)]</w:t>
      </w:r>
      <w:r w:rsidRPr="008556AE">
        <w:rPr>
          <w:color w:val="800080"/>
          <w:sz w:val="24"/>
        </w:rPr>
        <w:t xml:space="preserve"> are shown in Table A.</w:t>
      </w:r>
    </w:p>
    <w:p w:rsidR="0093421B" w:rsidRPr="008556AE" w:rsidRDefault="0093421B" w:rsidP="0093421B">
      <w:pPr>
        <w:numPr>
          <w:ilvl w:val="0"/>
          <w:numId w:val="41"/>
        </w:numPr>
        <w:tabs>
          <w:tab w:val="clear" w:pos="180"/>
          <w:tab w:val="num" w:pos="360"/>
        </w:tabs>
        <w:spacing w:after="120"/>
        <w:ind w:left="360"/>
        <w:rPr>
          <w:color w:val="800080"/>
          <w:sz w:val="24"/>
        </w:rPr>
      </w:pPr>
      <w:r w:rsidRPr="008556AE">
        <w:rPr>
          <w:i/>
          <w:color w:val="800080"/>
          <w:sz w:val="24"/>
        </w:rPr>
        <w:t>The proposed project does not affect intersections that are at level of service (LOS) D, E, or F with a significant number of diesel vehicles.</w:t>
      </w:r>
      <w:r w:rsidRPr="008556AE">
        <w:rPr>
          <w:color w:val="800080"/>
          <w:sz w:val="24"/>
        </w:rPr>
        <w:t xml:space="preserve"> As indicated in Tables B and C, the project does not worsen or improves LOS at a majority of the intersections in the project area. The intersections where the proposed project will increase delay would not be affected by a significant increase in the number of diesel vehicles.</w:t>
      </w:r>
    </w:p>
    <w:p w:rsidR="0093421B" w:rsidRPr="008556AE" w:rsidRDefault="0093421B" w:rsidP="0093421B">
      <w:pPr>
        <w:numPr>
          <w:ilvl w:val="0"/>
          <w:numId w:val="41"/>
        </w:numPr>
        <w:tabs>
          <w:tab w:val="clear" w:pos="180"/>
          <w:tab w:val="num" w:pos="360"/>
        </w:tabs>
        <w:spacing w:after="120"/>
        <w:ind w:left="360"/>
        <w:rPr>
          <w:i/>
          <w:color w:val="800080"/>
          <w:sz w:val="24"/>
        </w:rPr>
      </w:pPr>
      <w:r w:rsidRPr="008556AE">
        <w:rPr>
          <w:i/>
          <w:color w:val="800080"/>
          <w:sz w:val="24"/>
        </w:rPr>
        <w:t>The proposed project does not include the construction of a new bus or rail terminal.</w:t>
      </w:r>
    </w:p>
    <w:p w:rsidR="0093421B" w:rsidRPr="008556AE" w:rsidRDefault="0093421B" w:rsidP="0093421B">
      <w:pPr>
        <w:numPr>
          <w:ilvl w:val="0"/>
          <w:numId w:val="41"/>
        </w:numPr>
        <w:tabs>
          <w:tab w:val="clear" w:pos="180"/>
          <w:tab w:val="num" w:pos="360"/>
        </w:tabs>
        <w:spacing w:after="120"/>
        <w:ind w:left="360"/>
        <w:rPr>
          <w:i/>
          <w:color w:val="800080"/>
          <w:sz w:val="24"/>
        </w:rPr>
      </w:pPr>
      <w:r w:rsidRPr="008556AE">
        <w:rPr>
          <w:i/>
          <w:color w:val="800080"/>
          <w:sz w:val="24"/>
        </w:rPr>
        <w:t>The proposed project does not expand an existing bus or rail terminal.</w:t>
      </w:r>
    </w:p>
    <w:p w:rsidR="0093421B" w:rsidRPr="008556AE" w:rsidRDefault="0093421B" w:rsidP="0093421B">
      <w:pPr>
        <w:numPr>
          <w:ilvl w:val="0"/>
          <w:numId w:val="41"/>
        </w:numPr>
        <w:tabs>
          <w:tab w:val="clear" w:pos="180"/>
          <w:tab w:val="num" w:pos="360"/>
        </w:tabs>
        <w:ind w:left="360"/>
        <w:rPr>
          <w:i/>
          <w:color w:val="800080"/>
          <w:sz w:val="24"/>
        </w:rPr>
      </w:pPr>
      <w:r w:rsidRPr="008556AE">
        <w:rPr>
          <w:i/>
          <w:color w:val="800080"/>
          <w:sz w:val="24"/>
        </w:rPr>
        <w:t xml:space="preserve">The proposed project is not in or affecting locations, areas, or categories of sites that are identified in the </w:t>
      </w:r>
      <w:r w:rsidR="007379F1" w:rsidRPr="008556AE">
        <w:rPr>
          <w:i/>
          <w:color w:val="800080"/>
          <w:sz w:val="24"/>
          <w:szCs w:val="24"/>
        </w:rPr>
        <w:t>PM10</w:t>
      </w:r>
      <w:r w:rsidR="007379F1" w:rsidRPr="008556AE">
        <w:rPr>
          <w:i/>
          <w:color w:val="800080"/>
          <w:sz w:val="24"/>
          <w:szCs w:val="24"/>
          <w:vertAlign w:val="subscript"/>
        </w:rPr>
        <w:t xml:space="preserve"> </w:t>
      </w:r>
      <w:r w:rsidR="007379F1" w:rsidRPr="008556AE">
        <w:rPr>
          <w:i/>
          <w:color w:val="800080"/>
          <w:sz w:val="24"/>
          <w:szCs w:val="24"/>
        </w:rPr>
        <w:t>and</w:t>
      </w:r>
      <w:r w:rsidR="007379F1" w:rsidRPr="008556AE">
        <w:rPr>
          <w:i/>
          <w:color w:val="800080"/>
          <w:sz w:val="24"/>
          <w:szCs w:val="24"/>
          <w:vertAlign w:val="subscript"/>
        </w:rPr>
        <w:t xml:space="preserve"> </w:t>
      </w:r>
      <w:r w:rsidR="007379F1" w:rsidRPr="008556AE">
        <w:rPr>
          <w:i/>
          <w:color w:val="800080"/>
          <w:sz w:val="24"/>
          <w:szCs w:val="24"/>
        </w:rPr>
        <w:t xml:space="preserve">PM2.5 </w:t>
      </w:r>
      <w:r w:rsidRPr="008556AE">
        <w:rPr>
          <w:i/>
          <w:color w:val="800080"/>
          <w:sz w:val="24"/>
        </w:rPr>
        <w:t>applicable implementation plan or implementation plan submission, as appropriate, as sites of violation or possible violation.</w:t>
      </w:r>
    </w:p>
    <w:p w:rsidR="0093421B" w:rsidRPr="008556AE" w:rsidRDefault="0093421B" w:rsidP="0093421B">
      <w:pPr>
        <w:ind w:left="1620" w:hanging="180"/>
        <w:rPr>
          <w:color w:val="800080"/>
          <w:sz w:val="24"/>
        </w:rPr>
      </w:pPr>
    </w:p>
    <w:p w:rsidR="0093421B" w:rsidRPr="008556AE" w:rsidRDefault="0093421B" w:rsidP="0093421B">
      <w:pPr>
        <w:pStyle w:val="Default"/>
        <w:spacing w:after="120"/>
        <w:jc w:val="both"/>
        <w:rPr>
          <w:color w:val="800080"/>
        </w:rPr>
      </w:pPr>
      <w:r w:rsidRPr="008556AE">
        <w:rPr>
          <w:color w:val="800080"/>
        </w:rPr>
        <w:t>Therefore, the proposed project meets the Clean Air Act requirements and 40 CFR 93.116 without any explicit hot-spot analysis. T</w:t>
      </w:r>
      <w:r w:rsidRPr="008556AE">
        <w:rPr>
          <w:color w:val="800080"/>
          <w:szCs w:val="22"/>
        </w:rPr>
        <w:t xml:space="preserve">he proposed project would not create a new, or worsen an existing, </w:t>
      </w:r>
      <w:r w:rsidRPr="008556AE">
        <w:rPr>
          <w:color w:val="800080"/>
        </w:rPr>
        <w:t>PM</w:t>
      </w:r>
      <w:r w:rsidR="007379F1" w:rsidRPr="008556AE">
        <w:rPr>
          <w:color w:val="800080"/>
        </w:rPr>
        <w:t>10</w:t>
      </w:r>
      <w:r w:rsidRPr="008556AE">
        <w:rPr>
          <w:color w:val="800080"/>
          <w:vertAlign w:val="subscript"/>
        </w:rPr>
        <w:t xml:space="preserve"> </w:t>
      </w:r>
      <w:r w:rsidRPr="008556AE">
        <w:rPr>
          <w:color w:val="800080"/>
        </w:rPr>
        <w:t>and</w:t>
      </w:r>
      <w:r w:rsidRPr="008556AE">
        <w:rPr>
          <w:color w:val="800080"/>
          <w:vertAlign w:val="subscript"/>
        </w:rPr>
        <w:t xml:space="preserve"> </w:t>
      </w:r>
      <w:r w:rsidRPr="008556AE">
        <w:rPr>
          <w:color w:val="800080"/>
        </w:rPr>
        <w:t>PM</w:t>
      </w:r>
      <w:r w:rsidR="007379F1" w:rsidRPr="008556AE">
        <w:rPr>
          <w:color w:val="800080"/>
        </w:rPr>
        <w:t>2.5</w:t>
      </w:r>
      <w:r w:rsidRPr="008556AE">
        <w:rPr>
          <w:color w:val="800080"/>
        </w:rPr>
        <w:t xml:space="preserve"> </w:t>
      </w:r>
      <w:r w:rsidRPr="008556AE">
        <w:rPr>
          <w:color w:val="800080"/>
          <w:szCs w:val="22"/>
        </w:rPr>
        <w:t>violation.</w:t>
      </w:r>
      <w:r w:rsidRPr="008556AE">
        <w:rPr>
          <w:color w:val="800080"/>
        </w:rPr>
        <w:t xml:space="preserve"> </w:t>
      </w:r>
    </w:p>
    <w:p w:rsidR="0093421B" w:rsidRDefault="0093421B" w:rsidP="0093421B">
      <w:pPr>
        <w:pStyle w:val="Heading2"/>
      </w:pPr>
      <w:bookmarkStart w:id="56" w:name="_Toc379787734"/>
      <w:r>
        <w:t>Supporting Information</w:t>
      </w:r>
      <w:bookmarkEnd w:id="56"/>
    </w:p>
    <w:p w:rsidR="0093421B" w:rsidRPr="00F629EB" w:rsidRDefault="0093421B" w:rsidP="0093421B">
      <w:pPr>
        <w:pStyle w:val="Table"/>
        <w:rPr>
          <w:b w:val="0"/>
          <w:i/>
          <w:color w:val="0000FF"/>
          <w:sz w:val="24"/>
        </w:rPr>
      </w:pPr>
      <w:bookmarkStart w:id="57" w:name="_Toc274560611"/>
      <w:r w:rsidRPr="00F629EB">
        <w:rPr>
          <w:b w:val="0"/>
          <w:i/>
          <w:color w:val="0000FF"/>
          <w:sz w:val="24"/>
        </w:rPr>
        <w:t>Following table has some sample numbers from a San Joaquin Valley project. Insert a</w:t>
      </w:r>
      <w:r>
        <w:rPr>
          <w:b w:val="0"/>
          <w:i/>
          <w:color w:val="0000FF"/>
          <w:sz w:val="24"/>
        </w:rPr>
        <w:t xml:space="preserve">ppropriate data for the project. </w:t>
      </w:r>
    </w:p>
    <w:p w:rsidR="0093421B" w:rsidRDefault="0093421B" w:rsidP="0093421B">
      <w:pPr>
        <w:pStyle w:val="Heading3"/>
      </w:pPr>
      <w:bookmarkStart w:id="58" w:name="_Toc379787735"/>
      <w:r w:rsidRPr="00B955BC">
        <w:t xml:space="preserve">Table </w:t>
      </w:r>
      <w:r>
        <w:t>A:</w:t>
      </w:r>
      <w:r w:rsidRPr="00B955BC">
        <w:t xml:space="preserve"> Traffic Data –</w:t>
      </w:r>
      <w:r>
        <w:t xml:space="preserve"> Daily </w:t>
      </w:r>
      <w:r w:rsidRPr="00B955BC">
        <w:t xml:space="preserve">Traffic on </w:t>
      </w:r>
      <w:r w:rsidRPr="00A22A9F">
        <w:rPr>
          <w:color w:val="0000FF"/>
        </w:rPr>
        <w:t>[name of street/road]</w:t>
      </w:r>
      <w:bookmarkEnd w:id="57"/>
      <w:bookmarkEnd w:id="58"/>
    </w:p>
    <w:tbl>
      <w:tblPr>
        <w:tblW w:w="9360" w:type="dxa"/>
        <w:tblInd w:w="108" w:type="dxa"/>
        <w:tblBorders>
          <w:top w:val="double" w:sz="4" w:space="0" w:color="000000"/>
          <w:left w:val="double" w:sz="4" w:space="0" w:color="000000"/>
          <w:bottom w:val="double" w:sz="4" w:space="0" w:color="000000"/>
          <w:right w:val="double" w:sz="4" w:space="0" w:color="000000"/>
          <w:insideH w:val="single" w:sz="2" w:space="0" w:color="auto"/>
          <w:insideV w:val="single" w:sz="2" w:space="0" w:color="auto"/>
        </w:tblBorders>
        <w:tblLook w:val="01E0" w:firstRow="1" w:lastRow="1" w:firstColumn="1" w:lastColumn="1" w:noHBand="0" w:noVBand="0"/>
      </w:tblPr>
      <w:tblGrid>
        <w:gridCol w:w="1980"/>
        <w:gridCol w:w="2610"/>
        <w:gridCol w:w="2160"/>
        <w:gridCol w:w="2610"/>
      </w:tblGrid>
      <w:tr w:rsidR="0093421B" w:rsidRPr="0058353A" w:rsidTr="00631744">
        <w:trPr>
          <w:trHeight w:val="528"/>
        </w:trPr>
        <w:tc>
          <w:tcPr>
            <w:tcW w:w="1980" w:type="dxa"/>
            <w:tcBorders>
              <w:top w:val="double" w:sz="4" w:space="0" w:color="000000"/>
              <w:bottom w:val="single" w:sz="8" w:space="0" w:color="auto"/>
            </w:tcBorders>
            <w:shd w:val="clear" w:color="auto" w:fill="auto"/>
            <w:vAlign w:val="center"/>
          </w:tcPr>
          <w:p w:rsidR="0093421B" w:rsidRPr="0058353A" w:rsidRDefault="0093421B" w:rsidP="00631744">
            <w:pPr>
              <w:keepNext/>
              <w:jc w:val="center"/>
              <w:rPr>
                <w:b/>
                <w:szCs w:val="22"/>
              </w:rPr>
            </w:pPr>
            <w:r w:rsidRPr="0058353A">
              <w:rPr>
                <w:b/>
                <w:szCs w:val="22"/>
              </w:rPr>
              <w:t>Model Year</w:t>
            </w:r>
          </w:p>
          <w:p w:rsidR="0093421B" w:rsidRPr="0058353A" w:rsidRDefault="0093421B" w:rsidP="00631744">
            <w:pPr>
              <w:keepNext/>
              <w:jc w:val="center"/>
              <w:rPr>
                <w:b/>
                <w:szCs w:val="22"/>
              </w:rPr>
            </w:pPr>
          </w:p>
        </w:tc>
        <w:tc>
          <w:tcPr>
            <w:tcW w:w="2610" w:type="dxa"/>
            <w:tcBorders>
              <w:top w:val="double" w:sz="4" w:space="0" w:color="000000"/>
              <w:bottom w:val="single" w:sz="8" w:space="0" w:color="auto"/>
            </w:tcBorders>
            <w:vAlign w:val="center"/>
          </w:tcPr>
          <w:p w:rsidR="0093421B" w:rsidRPr="0058353A" w:rsidRDefault="0093421B" w:rsidP="00631744">
            <w:pPr>
              <w:keepNext/>
              <w:jc w:val="center"/>
              <w:rPr>
                <w:b/>
                <w:szCs w:val="22"/>
              </w:rPr>
            </w:pPr>
          </w:p>
          <w:p w:rsidR="0093421B" w:rsidRPr="0058353A" w:rsidRDefault="0093421B" w:rsidP="00631744">
            <w:pPr>
              <w:keepNext/>
              <w:jc w:val="center"/>
              <w:rPr>
                <w:b/>
                <w:szCs w:val="22"/>
              </w:rPr>
            </w:pPr>
            <w:r w:rsidRPr="0058353A">
              <w:rPr>
                <w:b/>
                <w:szCs w:val="22"/>
              </w:rPr>
              <w:t>Without Project</w:t>
            </w:r>
            <w:r>
              <w:rPr>
                <w:b/>
                <w:szCs w:val="22"/>
              </w:rPr>
              <w:br/>
            </w:r>
            <w:r w:rsidRPr="00F629EB">
              <w:rPr>
                <w:b/>
                <w:szCs w:val="22"/>
              </w:rPr>
              <w:t>(AADT</w:t>
            </w:r>
            <w:r>
              <w:rPr>
                <w:b/>
                <w:szCs w:val="22"/>
              </w:rPr>
              <w:t xml:space="preserve"> </w:t>
            </w:r>
            <w:r w:rsidRPr="00F629EB">
              <w:rPr>
                <w:b/>
                <w:szCs w:val="22"/>
              </w:rPr>
              <w:t>/</w:t>
            </w:r>
            <w:r>
              <w:rPr>
                <w:b/>
                <w:szCs w:val="22"/>
              </w:rPr>
              <w:t xml:space="preserve"> </w:t>
            </w:r>
            <w:r w:rsidRPr="00F629EB">
              <w:rPr>
                <w:b/>
                <w:szCs w:val="22"/>
              </w:rPr>
              <w:t>Truck ADT</w:t>
            </w:r>
            <w:r>
              <w:rPr>
                <w:b/>
                <w:szCs w:val="22"/>
              </w:rPr>
              <w:t xml:space="preserve"> </w:t>
            </w:r>
            <w:r w:rsidRPr="00F629EB">
              <w:rPr>
                <w:b/>
                <w:szCs w:val="22"/>
              </w:rPr>
              <w:t>/</w:t>
            </w:r>
            <w:r>
              <w:rPr>
                <w:b/>
                <w:szCs w:val="22"/>
              </w:rPr>
              <w:t xml:space="preserve"> </w:t>
            </w:r>
            <w:r w:rsidRPr="00F629EB">
              <w:rPr>
                <w:b/>
                <w:szCs w:val="22"/>
              </w:rPr>
              <w:t>Truck %)</w:t>
            </w:r>
          </w:p>
          <w:p w:rsidR="0093421B" w:rsidRPr="0058353A" w:rsidRDefault="0093421B" w:rsidP="00631744">
            <w:pPr>
              <w:keepNext/>
              <w:jc w:val="center"/>
              <w:rPr>
                <w:b/>
                <w:szCs w:val="22"/>
              </w:rPr>
            </w:pPr>
          </w:p>
        </w:tc>
        <w:tc>
          <w:tcPr>
            <w:tcW w:w="2160" w:type="dxa"/>
            <w:tcBorders>
              <w:top w:val="double" w:sz="4" w:space="0" w:color="000000"/>
              <w:bottom w:val="single" w:sz="8" w:space="0" w:color="auto"/>
            </w:tcBorders>
            <w:vAlign w:val="center"/>
          </w:tcPr>
          <w:p w:rsidR="0093421B" w:rsidRPr="0058353A" w:rsidRDefault="0093421B" w:rsidP="00631744">
            <w:pPr>
              <w:keepNext/>
              <w:jc w:val="center"/>
              <w:rPr>
                <w:b/>
                <w:szCs w:val="22"/>
              </w:rPr>
            </w:pPr>
            <w:r w:rsidRPr="0058353A">
              <w:rPr>
                <w:b/>
                <w:szCs w:val="22"/>
              </w:rPr>
              <w:t>With Project</w:t>
            </w:r>
            <w:r>
              <w:rPr>
                <w:b/>
                <w:szCs w:val="22"/>
              </w:rPr>
              <w:br/>
            </w:r>
            <w:r w:rsidRPr="00F629EB">
              <w:rPr>
                <w:b/>
                <w:szCs w:val="22"/>
              </w:rPr>
              <w:t>(AADT</w:t>
            </w:r>
            <w:r>
              <w:rPr>
                <w:b/>
                <w:szCs w:val="22"/>
              </w:rPr>
              <w:t xml:space="preserve"> </w:t>
            </w:r>
            <w:r w:rsidRPr="00F629EB">
              <w:rPr>
                <w:b/>
                <w:szCs w:val="22"/>
              </w:rPr>
              <w:t>/</w:t>
            </w:r>
            <w:r>
              <w:rPr>
                <w:b/>
                <w:szCs w:val="22"/>
              </w:rPr>
              <w:t xml:space="preserve"> </w:t>
            </w:r>
            <w:r w:rsidRPr="00F629EB">
              <w:rPr>
                <w:b/>
                <w:szCs w:val="22"/>
              </w:rPr>
              <w:t>Truck ADT</w:t>
            </w:r>
            <w:r>
              <w:rPr>
                <w:b/>
                <w:szCs w:val="22"/>
              </w:rPr>
              <w:t xml:space="preserve"> </w:t>
            </w:r>
            <w:r w:rsidRPr="00F629EB">
              <w:rPr>
                <w:b/>
                <w:szCs w:val="22"/>
              </w:rPr>
              <w:t>/</w:t>
            </w:r>
            <w:r>
              <w:rPr>
                <w:b/>
                <w:szCs w:val="22"/>
              </w:rPr>
              <w:t xml:space="preserve"> </w:t>
            </w:r>
            <w:r w:rsidRPr="00F629EB">
              <w:rPr>
                <w:b/>
                <w:szCs w:val="22"/>
              </w:rPr>
              <w:t>Truck %)</w:t>
            </w:r>
          </w:p>
        </w:tc>
        <w:tc>
          <w:tcPr>
            <w:tcW w:w="2610" w:type="dxa"/>
            <w:tcBorders>
              <w:top w:val="double" w:sz="4" w:space="0" w:color="000000"/>
              <w:bottom w:val="single" w:sz="8" w:space="0" w:color="auto"/>
            </w:tcBorders>
            <w:vAlign w:val="center"/>
          </w:tcPr>
          <w:p w:rsidR="0093421B" w:rsidRPr="0058353A" w:rsidRDefault="0093421B" w:rsidP="00631744">
            <w:pPr>
              <w:keepNext/>
              <w:jc w:val="center"/>
              <w:rPr>
                <w:b/>
                <w:szCs w:val="22"/>
              </w:rPr>
            </w:pPr>
            <w:r w:rsidRPr="0058353A">
              <w:rPr>
                <w:b/>
                <w:szCs w:val="22"/>
              </w:rPr>
              <w:t>Project Related Increase in Traffic</w:t>
            </w:r>
            <w:r>
              <w:rPr>
                <w:b/>
                <w:szCs w:val="22"/>
              </w:rPr>
              <w:br/>
              <w:t>(AADT / Truck AADT / % difference in truck AADT)</w:t>
            </w:r>
          </w:p>
        </w:tc>
      </w:tr>
      <w:tr w:rsidR="0093421B" w:rsidRPr="0058353A" w:rsidTr="00631744">
        <w:tc>
          <w:tcPr>
            <w:tcW w:w="1980" w:type="dxa"/>
            <w:tcBorders>
              <w:top w:val="single" w:sz="8" w:space="0" w:color="auto"/>
            </w:tcBorders>
            <w:shd w:val="clear" w:color="auto" w:fill="auto"/>
          </w:tcPr>
          <w:p w:rsidR="00E710C8" w:rsidRDefault="0093421B">
            <w:pPr>
              <w:keepNext/>
              <w:jc w:val="center"/>
              <w:rPr>
                <w:color w:val="FF00FF"/>
                <w:szCs w:val="22"/>
              </w:rPr>
            </w:pPr>
            <w:r w:rsidRPr="008556AE">
              <w:rPr>
                <w:color w:val="800080"/>
                <w:szCs w:val="22"/>
              </w:rPr>
              <w:t>2015</w:t>
            </w:r>
          </w:p>
        </w:tc>
        <w:tc>
          <w:tcPr>
            <w:tcW w:w="2610" w:type="dxa"/>
            <w:tcBorders>
              <w:top w:val="single" w:sz="8" w:space="0" w:color="auto"/>
            </w:tcBorders>
          </w:tcPr>
          <w:p w:rsidR="00E710C8" w:rsidRDefault="0093421B">
            <w:pPr>
              <w:keepNext/>
              <w:jc w:val="center"/>
              <w:rPr>
                <w:color w:val="FF00FF"/>
                <w:szCs w:val="22"/>
              </w:rPr>
            </w:pPr>
            <w:r w:rsidRPr="008556AE">
              <w:rPr>
                <w:color w:val="800080"/>
                <w:szCs w:val="22"/>
              </w:rPr>
              <w:t>3,800 / 304 / 8%</w:t>
            </w:r>
          </w:p>
        </w:tc>
        <w:tc>
          <w:tcPr>
            <w:tcW w:w="2160" w:type="dxa"/>
            <w:tcBorders>
              <w:top w:val="single" w:sz="8" w:space="0" w:color="auto"/>
            </w:tcBorders>
          </w:tcPr>
          <w:p w:rsidR="00E710C8" w:rsidRDefault="0093421B">
            <w:pPr>
              <w:keepNext/>
              <w:jc w:val="center"/>
              <w:rPr>
                <w:color w:val="FF00FF"/>
                <w:szCs w:val="22"/>
              </w:rPr>
            </w:pPr>
            <w:r w:rsidRPr="008556AE">
              <w:rPr>
                <w:color w:val="800080"/>
                <w:szCs w:val="22"/>
              </w:rPr>
              <w:t>10,100 / 808 / 8%</w:t>
            </w:r>
          </w:p>
        </w:tc>
        <w:tc>
          <w:tcPr>
            <w:tcW w:w="2610" w:type="dxa"/>
            <w:tcBorders>
              <w:top w:val="single" w:sz="8" w:space="0" w:color="auto"/>
            </w:tcBorders>
          </w:tcPr>
          <w:p w:rsidR="00E710C8" w:rsidRPr="008556AE" w:rsidRDefault="0093421B">
            <w:pPr>
              <w:keepNext/>
              <w:jc w:val="center"/>
              <w:rPr>
                <w:color w:val="800080"/>
                <w:szCs w:val="22"/>
              </w:rPr>
            </w:pPr>
            <w:r w:rsidRPr="008556AE">
              <w:rPr>
                <w:color w:val="800080"/>
                <w:szCs w:val="22"/>
              </w:rPr>
              <w:t>6,300 / 504 / 165%</w:t>
            </w:r>
          </w:p>
        </w:tc>
      </w:tr>
      <w:tr w:rsidR="0093421B" w:rsidRPr="0058353A" w:rsidTr="00631744">
        <w:tc>
          <w:tcPr>
            <w:tcW w:w="1980" w:type="dxa"/>
            <w:tcBorders>
              <w:top w:val="single" w:sz="8" w:space="0" w:color="auto"/>
            </w:tcBorders>
            <w:shd w:val="clear" w:color="auto" w:fill="auto"/>
          </w:tcPr>
          <w:p w:rsidR="0093421B" w:rsidRPr="006D338B" w:rsidRDefault="0093421B" w:rsidP="00631744">
            <w:pPr>
              <w:jc w:val="center"/>
              <w:rPr>
                <w:color w:val="FF00FF"/>
                <w:szCs w:val="22"/>
              </w:rPr>
            </w:pPr>
            <w:r w:rsidRPr="008556AE">
              <w:rPr>
                <w:color w:val="800080"/>
                <w:szCs w:val="22"/>
              </w:rPr>
              <w:t>2035</w:t>
            </w:r>
          </w:p>
        </w:tc>
        <w:tc>
          <w:tcPr>
            <w:tcW w:w="2610" w:type="dxa"/>
            <w:tcBorders>
              <w:top w:val="single" w:sz="8" w:space="0" w:color="auto"/>
            </w:tcBorders>
          </w:tcPr>
          <w:p w:rsidR="0093421B" w:rsidRPr="006D338B" w:rsidRDefault="0093421B" w:rsidP="00631744">
            <w:pPr>
              <w:jc w:val="center"/>
              <w:rPr>
                <w:color w:val="FF00FF"/>
                <w:szCs w:val="22"/>
              </w:rPr>
            </w:pPr>
            <w:r w:rsidRPr="008556AE">
              <w:rPr>
                <w:color w:val="800080"/>
                <w:szCs w:val="22"/>
              </w:rPr>
              <w:t>18,900 / 1,512 / 8%</w:t>
            </w:r>
          </w:p>
        </w:tc>
        <w:tc>
          <w:tcPr>
            <w:tcW w:w="2160" w:type="dxa"/>
            <w:tcBorders>
              <w:top w:val="single" w:sz="8" w:space="0" w:color="auto"/>
            </w:tcBorders>
          </w:tcPr>
          <w:p w:rsidR="0093421B" w:rsidRPr="006D338B" w:rsidRDefault="0093421B" w:rsidP="00631744">
            <w:pPr>
              <w:jc w:val="center"/>
              <w:rPr>
                <w:color w:val="FF00FF"/>
                <w:szCs w:val="22"/>
              </w:rPr>
            </w:pPr>
            <w:r w:rsidRPr="008556AE">
              <w:rPr>
                <w:color w:val="800080"/>
                <w:szCs w:val="22"/>
              </w:rPr>
              <w:t>50,300 / 4,024 / 8%</w:t>
            </w:r>
          </w:p>
        </w:tc>
        <w:tc>
          <w:tcPr>
            <w:tcW w:w="2610" w:type="dxa"/>
            <w:tcBorders>
              <w:top w:val="single" w:sz="8" w:space="0" w:color="auto"/>
            </w:tcBorders>
          </w:tcPr>
          <w:p w:rsidR="0093421B" w:rsidRPr="008556AE" w:rsidDel="00526CB5" w:rsidRDefault="0093421B" w:rsidP="00631744">
            <w:pPr>
              <w:jc w:val="center"/>
              <w:rPr>
                <w:color w:val="800080"/>
                <w:szCs w:val="22"/>
              </w:rPr>
            </w:pPr>
            <w:r w:rsidRPr="008556AE">
              <w:rPr>
                <w:color w:val="800080"/>
                <w:szCs w:val="22"/>
              </w:rPr>
              <w:t>31,400 / 2,512 / 266%</w:t>
            </w:r>
          </w:p>
        </w:tc>
      </w:tr>
    </w:tbl>
    <w:p w:rsidR="0093421B" w:rsidRPr="00B955BC" w:rsidRDefault="0093421B" w:rsidP="0093421B">
      <w:pPr>
        <w:tabs>
          <w:tab w:val="left" w:pos="918"/>
        </w:tabs>
        <w:rPr>
          <w:sz w:val="18"/>
        </w:rPr>
      </w:pPr>
      <w:r w:rsidRPr="00B955BC">
        <w:rPr>
          <w:sz w:val="18"/>
        </w:rPr>
        <w:t xml:space="preserve">Source: </w:t>
      </w:r>
      <w:r w:rsidRPr="006D338B">
        <w:rPr>
          <w:color w:val="FF0000"/>
          <w:sz w:val="18"/>
        </w:rPr>
        <w:t>[identify traffic study and date].</w:t>
      </w:r>
    </w:p>
    <w:p w:rsidR="0093421B" w:rsidRDefault="0093421B" w:rsidP="0093421B">
      <w:pPr>
        <w:pStyle w:val="Heading3"/>
      </w:pPr>
      <w:bookmarkStart w:id="59" w:name="_Toc379787736"/>
      <w:r>
        <w:lastRenderedPageBreak/>
        <w:t xml:space="preserve">Discussion of Traffic Data </w:t>
      </w:r>
      <w:r w:rsidRPr="00361C44">
        <w:rPr>
          <w:color w:val="0000FF"/>
        </w:rPr>
        <w:t>[if needed]</w:t>
      </w:r>
      <w:bookmarkEnd w:id="59"/>
    </w:p>
    <w:p w:rsidR="0093421B" w:rsidRDefault="0093421B" w:rsidP="0093421B">
      <w:pPr>
        <w:pStyle w:val="Default"/>
        <w:spacing w:after="120"/>
        <w:rPr>
          <w:i/>
          <w:color w:val="0000FF"/>
        </w:rPr>
      </w:pPr>
      <w:r w:rsidRPr="007B7EA5">
        <w:rPr>
          <w:i/>
          <w:color w:val="0000FF"/>
        </w:rPr>
        <w:t xml:space="preserve">If </w:t>
      </w:r>
      <w:r w:rsidR="006C1877">
        <w:rPr>
          <w:i/>
          <w:color w:val="0000FF"/>
        </w:rPr>
        <w:t xml:space="preserve">Build and No Build traffic data are the same, </w:t>
      </w:r>
      <w:r w:rsidRPr="007B7EA5">
        <w:rPr>
          <w:i/>
          <w:color w:val="0000FF"/>
        </w:rPr>
        <w:t>and lanes are added</w:t>
      </w:r>
      <w:r w:rsidR="006C1877">
        <w:rPr>
          <w:i/>
          <w:color w:val="0000FF"/>
        </w:rPr>
        <w:t>,</w:t>
      </w:r>
      <w:r w:rsidRPr="007B7EA5">
        <w:rPr>
          <w:i/>
          <w:color w:val="0000FF"/>
        </w:rPr>
        <w:t xml:space="preserve"> explain why in accompanying text; </w:t>
      </w:r>
      <w:r w:rsidR="00920029">
        <w:rPr>
          <w:i/>
          <w:color w:val="0000FF"/>
        </w:rPr>
        <w:t xml:space="preserve">U.S. </w:t>
      </w:r>
      <w:r w:rsidRPr="007B7EA5">
        <w:rPr>
          <w:i/>
          <w:color w:val="0000FF"/>
        </w:rPr>
        <w:t>EPA and FHWA reviewers always question that if capacity is increased. Be prepared to defend truck % and volumes particularly with poor peak or daily LOS and high truck volumes – is the % really constant for Build vs. No Build and opening vs. design years?</w:t>
      </w:r>
      <w:r>
        <w:rPr>
          <w:i/>
          <w:color w:val="0000FF"/>
        </w:rPr>
        <w:t xml:space="preserve"> Increased traffic with the Build alternative is expected if lanes (auxiliary or through, including HOV) are added. However, the road should operate better with Build than with No Build (consider adding speed/LOS data if available) which would usually mitigate the effect of a modest traffic increase.</w:t>
      </w:r>
    </w:p>
    <w:p w:rsidR="0093421B" w:rsidRPr="007B7EA5" w:rsidRDefault="0093421B" w:rsidP="0093421B">
      <w:pPr>
        <w:pStyle w:val="Default"/>
        <w:rPr>
          <w:i/>
          <w:color w:val="0000FF"/>
        </w:rPr>
      </w:pPr>
      <w:r>
        <w:rPr>
          <w:i/>
          <w:color w:val="0000FF"/>
        </w:rPr>
        <w:t xml:space="preserve">Large (more than about 10%) changes in truck traffic should be explained even if the actual numbers are low. In the sample case, for instance, the more-than-doubling of trucks between No Build and Build should be explained even though the overall volumes (total and trucks) are well below </w:t>
      </w:r>
      <w:r w:rsidR="0023696F">
        <w:rPr>
          <w:i/>
          <w:color w:val="0000FF"/>
        </w:rPr>
        <w:t xml:space="preserve">U.S. </w:t>
      </w:r>
      <w:r>
        <w:rPr>
          <w:i/>
          <w:color w:val="0000FF"/>
        </w:rPr>
        <w:t>EPA’s criteria for doing a detailed analysis. The actual volumes (&lt;&lt; 100,000 AADT or 10,</w:t>
      </w:r>
      <w:r w:rsidR="006C1877" w:rsidDel="006C1877">
        <w:rPr>
          <w:i/>
          <w:color w:val="0000FF"/>
        </w:rPr>
        <w:t xml:space="preserve"> </w:t>
      </w:r>
      <w:r>
        <w:rPr>
          <w:i/>
          <w:color w:val="0000FF"/>
        </w:rPr>
        <w:t>000 truck AADT) are the main reason why the project is Not a POAQC.</w:t>
      </w:r>
    </w:p>
    <w:p w:rsidR="0093421B" w:rsidRDefault="0093421B" w:rsidP="0093421B">
      <w:pPr>
        <w:pStyle w:val="Heading3"/>
      </w:pPr>
      <w:bookmarkStart w:id="60" w:name="_Toc274560608"/>
      <w:bookmarkStart w:id="61" w:name="_Toc379787737"/>
      <w:r w:rsidRPr="00D94098">
        <w:t xml:space="preserve">Table </w:t>
      </w:r>
      <w:r>
        <w:t>B</w:t>
      </w:r>
      <w:r w:rsidRPr="00D94098">
        <w:t>: Intersection Analysis – Year 2015 Conditions</w:t>
      </w:r>
      <w:bookmarkEnd w:id="60"/>
      <w:bookmarkEnd w:id="61"/>
      <w:r w:rsidRPr="00D94098">
        <w:t xml:space="preserve"> </w:t>
      </w:r>
    </w:p>
    <w:tbl>
      <w:tblPr>
        <w:tblW w:w="5000" w:type="pct"/>
        <w:tblInd w:w="108" w:type="dxa"/>
        <w:tblLayout w:type="fixed"/>
        <w:tblLook w:val="0000" w:firstRow="0" w:lastRow="0" w:firstColumn="0" w:lastColumn="0" w:noHBand="0" w:noVBand="0"/>
      </w:tblPr>
      <w:tblGrid>
        <w:gridCol w:w="4034"/>
        <w:gridCol w:w="1153"/>
        <w:gridCol w:w="1079"/>
        <w:gridCol w:w="1079"/>
        <w:gridCol w:w="1152"/>
        <w:gridCol w:w="1079"/>
      </w:tblGrid>
      <w:tr w:rsidR="0093421B" w:rsidRPr="00FF0B37" w:rsidTr="00631744">
        <w:trPr>
          <w:trHeight w:val="189"/>
          <w:tblHeader/>
        </w:trPr>
        <w:tc>
          <w:tcPr>
            <w:tcW w:w="4034" w:type="dxa"/>
            <w:vMerge w:val="restart"/>
            <w:tcBorders>
              <w:top w:val="double" w:sz="6" w:space="0" w:color="auto"/>
              <w:left w:val="double" w:sz="6" w:space="0" w:color="auto"/>
              <w:right w:val="single" w:sz="4" w:space="0" w:color="auto"/>
            </w:tcBorders>
            <w:vAlign w:val="center"/>
          </w:tcPr>
          <w:p w:rsidR="0093421B" w:rsidRPr="00FF0B37" w:rsidRDefault="0093421B" w:rsidP="00631744">
            <w:pPr>
              <w:pStyle w:val="FPTableColumnHead"/>
              <w:spacing w:before="120" w:after="120"/>
              <w:rPr>
                <w:sz w:val="20"/>
              </w:rPr>
            </w:pPr>
            <w:r w:rsidRPr="00FF0B37">
              <w:rPr>
                <w:sz w:val="20"/>
              </w:rPr>
              <w:t>Intersection</w:t>
            </w:r>
          </w:p>
        </w:tc>
        <w:tc>
          <w:tcPr>
            <w:tcW w:w="1153" w:type="dxa"/>
            <w:vMerge w:val="restart"/>
            <w:tcBorders>
              <w:top w:val="double" w:sz="6" w:space="0" w:color="auto"/>
              <w:left w:val="single" w:sz="4" w:space="0" w:color="auto"/>
              <w:right w:val="single" w:sz="4" w:space="0" w:color="auto"/>
            </w:tcBorders>
            <w:vAlign w:val="center"/>
          </w:tcPr>
          <w:p w:rsidR="0093421B" w:rsidRPr="00FF0B37" w:rsidRDefault="0093421B" w:rsidP="00631744">
            <w:pPr>
              <w:pStyle w:val="FPTableColumnHead"/>
              <w:spacing w:before="120" w:after="120"/>
              <w:rPr>
                <w:sz w:val="20"/>
              </w:rPr>
            </w:pPr>
            <w:r w:rsidRPr="00FF0B37">
              <w:rPr>
                <w:sz w:val="20"/>
              </w:rPr>
              <w:t>Peak Hour</w:t>
            </w:r>
          </w:p>
        </w:tc>
        <w:tc>
          <w:tcPr>
            <w:tcW w:w="2158" w:type="dxa"/>
            <w:gridSpan w:val="2"/>
            <w:tcBorders>
              <w:top w:val="double" w:sz="6" w:space="0" w:color="auto"/>
              <w:left w:val="single" w:sz="4" w:space="0" w:color="auto"/>
              <w:bottom w:val="single" w:sz="4" w:space="0" w:color="auto"/>
              <w:right w:val="single" w:sz="4" w:space="0" w:color="auto"/>
            </w:tcBorders>
            <w:vAlign w:val="center"/>
          </w:tcPr>
          <w:p w:rsidR="0093421B" w:rsidRPr="00FF0B37" w:rsidRDefault="0093421B" w:rsidP="00631744">
            <w:pPr>
              <w:pStyle w:val="FPTableColumnHead"/>
              <w:spacing w:before="120" w:after="120"/>
              <w:rPr>
                <w:sz w:val="20"/>
              </w:rPr>
            </w:pPr>
            <w:r w:rsidRPr="00FF0B37">
              <w:rPr>
                <w:sz w:val="20"/>
              </w:rPr>
              <w:t>No Build</w:t>
            </w:r>
          </w:p>
        </w:tc>
        <w:tc>
          <w:tcPr>
            <w:tcW w:w="2231" w:type="dxa"/>
            <w:gridSpan w:val="2"/>
            <w:tcBorders>
              <w:top w:val="double" w:sz="6" w:space="0" w:color="auto"/>
              <w:left w:val="single" w:sz="4" w:space="0" w:color="auto"/>
              <w:bottom w:val="single" w:sz="4" w:space="0" w:color="auto"/>
              <w:right w:val="double" w:sz="6" w:space="0" w:color="auto"/>
            </w:tcBorders>
            <w:vAlign w:val="center"/>
          </w:tcPr>
          <w:p w:rsidR="0093421B" w:rsidRPr="00FF0B37" w:rsidRDefault="0093421B" w:rsidP="00631744">
            <w:pPr>
              <w:pStyle w:val="FPTableColumnHead"/>
              <w:spacing w:before="120" w:after="120"/>
              <w:rPr>
                <w:sz w:val="20"/>
              </w:rPr>
            </w:pPr>
            <w:r w:rsidRPr="00FF0B37">
              <w:rPr>
                <w:sz w:val="20"/>
              </w:rPr>
              <w:t>Build Alternatives</w:t>
            </w:r>
          </w:p>
        </w:tc>
      </w:tr>
      <w:tr w:rsidR="0093421B" w:rsidRPr="00FF0B37" w:rsidTr="00631744">
        <w:trPr>
          <w:trHeight w:val="296"/>
        </w:trPr>
        <w:tc>
          <w:tcPr>
            <w:tcW w:w="4034" w:type="dxa"/>
            <w:vMerge/>
            <w:tcBorders>
              <w:left w:val="double" w:sz="6" w:space="0" w:color="auto"/>
              <w:bottom w:val="single" w:sz="12" w:space="0" w:color="auto"/>
              <w:right w:val="single" w:sz="4" w:space="0" w:color="auto"/>
            </w:tcBorders>
            <w:vAlign w:val="center"/>
          </w:tcPr>
          <w:p w:rsidR="0093421B" w:rsidRPr="00FF0B37" w:rsidRDefault="0093421B" w:rsidP="00631744">
            <w:pPr>
              <w:pStyle w:val="FPTableColumnHead"/>
              <w:spacing w:before="120" w:after="120"/>
              <w:rPr>
                <w:sz w:val="20"/>
              </w:rPr>
            </w:pPr>
          </w:p>
        </w:tc>
        <w:tc>
          <w:tcPr>
            <w:tcW w:w="1153" w:type="dxa"/>
            <w:vMerge/>
            <w:tcBorders>
              <w:left w:val="single" w:sz="4" w:space="0" w:color="auto"/>
              <w:bottom w:val="single" w:sz="12" w:space="0" w:color="auto"/>
              <w:right w:val="single" w:sz="4" w:space="0" w:color="auto"/>
            </w:tcBorders>
            <w:vAlign w:val="center"/>
          </w:tcPr>
          <w:p w:rsidR="0093421B" w:rsidRPr="00FF0B37" w:rsidRDefault="0093421B" w:rsidP="00631744">
            <w:pPr>
              <w:pStyle w:val="FPTableColumnHead"/>
              <w:spacing w:before="120" w:after="120"/>
              <w:rPr>
                <w:sz w:val="20"/>
              </w:rPr>
            </w:pPr>
          </w:p>
        </w:tc>
        <w:tc>
          <w:tcPr>
            <w:tcW w:w="1079" w:type="dxa"/>
            <w:tcBorders>
              <w:top w:val="single" w:sz="4" w:space="0" w:color="auto"/>
              <w:left w:val="single" w:sz="4" w:space="0" w:color="auto"/>
              <w:bottom w:val="single" w:sz="12" w:space="0" w:color="auto"/>
              <w:right w:val="single" w:sz="4" w:space="0" w:color="auto"/>
            </w:tcBorders>
            <w:vAlign w:val="center"/>
          </w:tcPr>
          <w:p w:rsidR="0093421B" w:rsidRPr="00FF0B37" w:rsidRDefault="0093421B" w:rsidP="00631744">
            <w:pPr>
              <w:pStyle w:val="FPTableColumnHead"/>
              <w:spacing w:before="120" w:after="120"/>
              <w:rPr>
                <w:sz w:val="20"/>
              </w:rPr>
            </w:pPr>
            <w:r w:rsidRPr="00FF0B37">
              <w:rPr>
                <w:sz w:val="20"/>
              </w:rPr>
              <w:t>Control Delay</w:t>
            </w:r>
          </w:p>
        </w:tc>
        <w:tc>
          <w:tcPr>
            <w:tcW w:w="1079" w:type="dxa"/>
            <w:tcBorders>
              <w:top w:val="single" w:sz="4" w:space="0" w:color="auto"/>
              <w:left w:val="single" w:sz="4" w:space="0" w:color="auto"/>
              <w:bottom w:val="single" w:sz="12" w:space="0" w:color="auto"/>
              <w:right w:val="single" w:sz="4" w:space="0" w:color="auto"/>
            </w:tcBorders>
            <w:vAlign w:val="center"/>
          </w:tcPr>
          <w:p w:rsidR="0093421B" w:rsidRPr="00FF0B37" w:rsidRDefault="0093421B" w:rsidP="00631744">
            <w:pPr>
              <w:pStyle w:val="FPTableColumnHead"/>
              <w:spacing w:before="120" w:after="120"/>
              <w:rPr>
                <w:sz w:val="20"/>
              </w:rPr>
            </w:pPr>
            <w:r w:rsidRPr="00FF0B37">
              <w:rPr>
                <w:sz w:val="20"/>
              </w:rPr>
              <w:t xml:space="preserve">LOS </w:t>
            </w:r>
          </w:p>
        </w:tc>
        <w:tc>
          <w:tcPr>
            <w:tcW w:w="1152" w:type="dxa"/>
            <w:tcBorders>
              <w:top w:val="single" w:sz="4" w:space="0" w:color="auto"/>
              <w:left w:val="single" w:sz="4" w:space="0" w:color="auto"/>
              <w:bottom w:val="single" w:sz="12" w:space="0" w:color="auto"/>
              <w:right w:val="single" w:sz="4" w:space="0" w:color="auto"/>
            </w:tcBorders>
            <w:vAlign w:val="center"/>
          </w:tcPr>
          <w:p w:rsidR="0093421B" w:rsidRPr="00FF0B37" w:rsidRDefault="0093421B" w:rsidP="00631744">
            <w:pPr>
              <w:pStyle w:val="FPTableColumnHead"/>
              <w:spacing w:before="120" w:after="120"/>
              <w:rPr>
                <w:sz w:val="20"/>
              </w:rPr>
            </w:pPr>
            <w:r w:rsidRPr="00FF0B37">
              <w:rPr>
                <w:sz w:val="20"/>
              </w:rPr>
              <w:t>Control Delay</w:t>
            </w:r>
          </w:p>
        </w:tc>
        <w:tc>
          <w:tcPr>
            <w:tcW w:w="1079" w:type="dxa"/>
            <w:tcBorders>
              <w:top w:val="single" w:sz="4" w:space="0" w:color="auto"/>
              <w:left w:val="single" w:sz="4" w:space="0" w:color="auto"/>
              <w:bottom w:val="single" w:sz="12" w:space="0" w:color="auto"/>
              <w:right w:val="double" w:sz="6" w:space="0" w:color="auto"/>
            </w:tcBorders>
            <w:vAlign w:val="center"/>
          </w:tcPr>
          <w:p w:rsidR="0093421B" w:rsidRPr="00FF0B37" w:rsidRDefault="0093421B" w:rsidP="00631744">
            <w:pPr>
              <w:pStyle w:val="FPTableColumnHead"/>
              <w:spacing w:before="120" w:after="120"/>
              <w:rPr>
                <w:sz w:val="20"/>
              </w:rPr>
            </w:pPr>
            <w:r w:rsidRPr="00FF0B37">
              <w:rPr>
                <w:sz w:val="20"/>
              </w:rPr>
              <w:t xml:space="preserve">LOS </w:t>
            </w:r>
          </w:p>
        </w:tc>
      </w:tr>
      <w:tr w:rsidR="0093421B" w:rsidRPr="00FF0B37" w:rsidTr="00631744">
        <w:trPr>
          <w:trHeight w:val="50"/>
        </w:trPr>
        <w:tc>
          <w:tcPr>
            <w:tcW w:w="4034" w:type="dxa"/>
            <w:vMerge w:val="restart"/>
            <w:tcBorders>
              <w:top w:val="single" w:sz="12" w:space="0" w:color="auto"/>
              <w:left w:val="double" w:sz="6" w:space="0" w:color="auto"/>
              <w:right w:val="single" w:sz="4" w:space="0" w:color="auto"/>
            </w:tcBorders>
            <w:shd w:val="clear" w:color="auto" w:fill="auto"/>
            <w:vAlign w:val="center"/>
          </w:tcPr>
          <w:p w:rsidR="0093421B" w:rsidRPr="00FF0B37" w:rsidRDefault="0093421B" w:rsidP="00631744">
            <w:pPr>
              <w:pStyle w:val="FPTableText"/>
              <w:jc w:val="left"/>
              <w:rPr>
                <w:sz w:val="20"/>
              </w:rPr>
            </w:pPr>
            <w:r w:rsidRPr="00FF0B37">
              <w:rPr>
                <w:sz w:val="20"/>
              </w:rPr>
              <w:t xml:space="preserve">1. </w:t>
            </w:r>
            <w:r w:rsidRPr="008556AE">
              <w:rPr>
                <w:color w:val="800080"/>
                <w:sz w:val="20"/>
              </w:rPr>
              <w:t>[location]</w:t>
            </w:r>
          </w:p>
        </w:tc>
        <w:tc>
          <w:tcPr>
            <w:tcW w:w="1153" w:type="dxa"/>
            <w:tcBorders>
              <w:top w:val="single" w:sz="12" w:space="0" w:color="auto"/>
              <w:left w:val="single" w:sz="4" w:space="0" w:color="auto"/>
              <w:bottom w:val="single" w:sz="4" w:space="0" w:color="auto"/>
              <w:right w:val="single" w:sz="4" w:space="0" w:color="auto"/>
            </w:tcBorders>
            <w:vAlign w:val="center"/>
          </w:tcPr>
          <w:p w:rsidR="0093421B" w:rsidRPr="00FF0B37" w:rsidRDefault="0093421B" w:rsidP="00631744">
            <w:pPr>
              <w:pStyle w:val="FPTableText"/>
              <w:rPr>
                <w:sz w:val="20"/>
              </w:rPr>
            </w:pPr>
            <w:r w:rsidRPr="00FF0B37">
              <w:rPr>
                <w:sz w:val="20"/>
              </w:rPr>
              <w:t>AM</w:t>
            </w:r>
          </w:p>
        </w:tc>
        <w:tc>
          <w:tcPr>
            <w:tcW w:w="1079" w:type="dxa"/>
            <w:tcBorders>
              <w:top w:val="single" w:sz="12" w:space="0" w:color="auto"/>
              <w:left w:val="single" w:sz="4" w:space="0" w:color="auto"/>
              <w:bottom w:val="single" w:sz="4" w:space="0" w:color="auto"/>
              <w:right w:val="single" w:sz="4" w:space="0" w:color="auto"/>
            </w:tcBorders>
            <w:shd w:val="clear" w:color="auto" w:fill="auto"/>
            <w:vAlign w:val="center"/>
          </w:tcPr>
          <w:p w:rsidR="0093421B" w:rsidRPr="00361C44" w:rsidRDefault="0093421B" w:rsidP="00631744">
            <w:pPr>
              <w:pStyle w:val="FPTableText"/>
              <w:rPr>
                <w:color w:val="FF00FF"/>
                <w:sz w:val="20"/>
              </w:rPr>
            </w:pPr>
            <w:r w:rsidRPr="008556AE">
              <w:rPr>
                <w:color w:val="800080"/>
                <w:sz w:val="20"/>
              </w:rPr>
              <w:t>&gt;150</w:t>
            </w:r>
          </w:p>
        </w:tc>
        <w:tc>
          <w:tcPr>
            <w:tcW w:w="1079" w:type="dxa"/>
            <w:tcBorders>
              <w:top w:val="single" w:sz="12" w:space="0" w:color="auto"/>
              <w:left w:val="single" w:sz="4" w:space="0" w:color="auto"/>
              <w:bottom w:val="single" w:sz="4" w:space="0" w:color="auto"/>
              <w:right w:val="single" w:sz="4" w:space="0" w:color="auto"/>
            </w:tcBorders>
            <w:shd w:val="clear" w:color="auto" w:fill="auto"/>
            <w:vAlign w:val="center"/>
          </w:tcPr>
          <w:p w:rsidR="0093421B" w:rsidRPr="00361C44" w:rsidRDefault="0093421B" w:rsidP="00631744">
            <w:pPr>
              <w:pStyle w:val="FPTableText"/>
              <w:rPr>
                <w:color w:val="FF00FF"/>
                <w:sz w:val="20"/>
              </w:rPr>
            </w:pPr>
            <w:r w:rsidRPr="008556AE">
              <w:rPr>
                <w:color w:val="800080"/>
                <w:sz w:val="20"/>
              </w:rPr>
              <w:t>F</w:t>
            </w:r>
          </w:p>
        </w:tc>
        <w:tc>
          <w:tcPr>
            <w:tcW w:w="1152" w:type="dxa"/>
            <w:tcBorders>
              <w:top w:val="single" w:sz="12" w:space="0" w:color="auto"/>
              <w:left w:val="single" w:sz="4" w:space="0" w:color="auto"/>
              <w:bottom w:val="single" w:sz="4" w:space="0" w:color="auto"/>
              <w:right w:val="single" w:sz="4" w:space="0" w:color="auto"/>
            </w:tcBorders>
            <w:shd w:val="clear" w:color="auto" w:fill="auto"/>
            <w:vAlign w:val="center"/>
          </w:tcPr>
          <w:p w:rsidR="0093421B" w:rsidRPr="00361C44" w:rsidRDefault="0093421B" w:rsidP="00631744">
            <w:pPr>
              <w:pStyle w:val="FPTableText"/>
              <w:rPr>
                <w:color w:val="FF00FF"/>
                <w:sz w:val="20"/>
              </w:rPr>
            </w:pPr>
            <w:r w:rsidRPr="008556AE">
              <w:rPr>
                <w:color w:val="800080"/>
                <w:sz w:val="20"/>
              </w:rPr>
              <w:t>&gt;150</w:t>
            </w:r>
          </w:p>
        </w:tc>
        <w:tc>
          <w:tcPr>
            <w:tcW w:w="1079" w:type="dxa"/>
            <w:tcBorders>
              <w:top w:val="single" w:sz="12" w:space="0" w:color="auto"/>
              <w:left w:val="single" w:sz="4" w:space="0" w:color="auto"/>
              <w:bottom w:val="single" w:sz="4" w:space="0" w:color="auto"/>
              <w:right w:val="double" w:sz="6" w:space="0" w:color="auto"/>
            </w:tcBorders>
            <w:shd w:val="clear" w:color="auto" w:fill="auto"/>
            <w:vAlign w:val="center"/>
          </w:tcPr>
          <w:p w:rsidR="0093421B" w:rsidRPr="008556AE" w:rsidRDefault="0093421B" w:rsidP="00631744">
            <w:pPr>
              <w:pStyle w:val="FPTableText"/>
              <w:rPr>
                <w:color w:val="800080"/>
                <w:sz w:val="20"/>
              </w:rPr>
            </w:pPr>
            <w:r w:rsidRPr="008556AE">
              <w:rPr>
                <w:color w:val="800080"/>
                <w:sz w:val="20"/>
              </w:rPr>
              <w:t>F</w:t>
            </w:r>
          </w:p>
        </w:tc>
      </w:tr>
      <w:tr w:rsidR="0093421B" w:rsidRPr="00FF0B37" w:rsidTr="00631744">
        <w:trPr>
          <w:trHeight w:val="70"/>
        </w:trPr>
        <w:tc>
          <w:tcPr>
            <w:tcW w:w="4034" w:type="dxa"/>
            <w:vMerge/>
            <w:tcBorders>
              <w:left w:val="double" w:sz="6" w:space="0" w:color="auto"/>
              <w:bottom w:val="single" w:sz="4" w:space="0" w:color="auto"/>
              <w:right w:val="single" w:sz="4" w:space="0" w:color="auto"/>
            </w:tcBorders>
            <w:shd w:val="clear" w:color="auto" w:fill="auto"/>
            <w:vAlign w:val="center"/>
          </w:tcPr>
          <w:p w:rsidR="0093421B" w:rsidRPr="00FF0B37" w:rsidRDefault="0093421B" w:rsidP="00631744">
            <w:pPr>
              <w:pStyle w:val="FPTableText"/>
              <w:jc w:val="left"/>
              <w:rPr>
                <w:sz w:val="20"/>
              </w:rPr>
            </w:pPr>
          </w:p>
        </w:tc>
        <w:tc>
          <w:tcPr>
            <w:tcW w:w="1153" w:type="dxa"/>
            <w:tcBorders>
              <w:top w:val="single" w:sz="4" w:space="0" w:color="auto"/>
              <w:left w:val="single" w:sz="4" w:space="0" w:color="auto"/>
              <w:bottom w:val="single" w:sz="4" w:space="0" w:color="auto"/>
              <w:right w:val="single" w:sz="4" w:space="0" w:color="auto"/>
            </w:tcBorders>
            <w:vAlign w:val="center"/>
          </w:tcPr>
          <w:p w:rsidR="0093421B" w:rsidRPr="00FF0B37" w:rsidRDefault="0093421B" w:rsidP="00631744">
            <w:pPr>
              <w:pStyle w:val="FPTableText"/>
              <w:rPr>
                <w:sz w:val="20"/>
              </w:rPr>
            </w:pPr>
            <w:r w:rsidRPr="00FF0B37">
              <w:rPr>
                <w:sz w:val="20"/>
              </w:rPr>
              <w:t>PM</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93421B" w:rsidRPr="00361C44" w:rsidRDefault="0093421B" w:rsidP="00631744">
            <w:pPr>
              <w:pStyle w:val="FPTableText"/>
              <w:rPr>
                <w:color w:val="FF00FF"/>
                <w:sz w:val="20"/>
              </w:rPr>
            </w:pPr>
            <w:r w:rsidRPr="008556AE">
              <w:rPr>
                <w:color w:val="800080"/>
                <w:sz w:val="20"/>
              </w:rPr>
              <w:t>&gt;150</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93421B" w:rsidRPr="00361C44" w:rsidRDefault="0093421B" w:rsidP="00631744">
            <w:pPr>
              <w:pStyle w:val="FPTableText"/>
              <w:rPr>
                <w:color w:val="FF00FF"/>
                <w:sz w:val="20"/>
              </w:rPr>
            </w:pPr>
            <w:r w:rsidRPr="008556AE">
              <w:rPr>
                <w:color w:val="800080"/>
                <w:sz w:val="20"/>
              </w:rPr>
              <w:t>F</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93421B" w:rsidRPr="00361C44" w:rsidRDefault="0093421B" w:rsidP="00631744">
            <w:pPr>
              <w:pStyle w:val="FPTableText"/>
              <w:rPr>
                <w:color w:val="FF00FF"/>
                <w:sz w:val="20"/>
              </w:rPr>
            </w:pPr>
            <w:r w:rsidRPr="008556AE">
              <w:rPr>
                <w:color w:val="800080"/>
                <w:sz w:val="20"/>
              </w:rPr>
              <w:t>&gt;150</w:t>
            </w:r>
          </w:p>
        </w:tc>
        <w:tc>
          <w:tcPr>
            <w:tcW w:w="1079" w:type="dxa"/>
            <w:tcBorders>
              <w:top w:val="single" w:sz="4" w:space="0" w:color="auto"/>
              <w:left w:val="single" w:sz="4" w:space="0" w:color="auto"/>
              <w:bottom w:val="single" w:sz="4" w:space="0" w:color="auto"/>
              <w:right w:val="double" w:sz="6" w:space="0" w:color="auto"/>
            </w:tcBorders>
            <w:shd w:val="clear" w:color="auto" w:fill="auto"/>
            <w:vAlign w:val="center"/>
          </w:tcPr>
          <w:p w:rsidR="0093421B" w:rsidRPr="008556AE" w:rsidRDefault="0093421B" w:rsidP="00631744">
            <w:pPr>
              <w:pStyle w:val="FPTableText"/>
              <w:rPr>
                <w:color w:val="800080"/>
                <w:sz w:val="20"/>
              </w:rPr>
            </w:pPr>
            <w:r w:rsidRPr="008556AE">
              <w:rPr>
                <w:color w:val="800080"/>
                <w:sz w:val="20"/>
              </w:rPr>
              <w:t>F</w:t>
            </w:r>
          </w:p>
        </w:tc>
      </w:tr>
      <w:tr w:rsidR="0093421B" w:rsidRPr="00FF0B37" w:rsidTr="00631744">
        <w:trPr>
          <w:trHeight w:val="70"/>
        </w:trPr>
        <w:tc>
          <w:tcPr>
            <w:tcW w:w="4034" w:type="dxa"/>
            <w:vMerge w:val="restart"/>
            <w:tcBorders>
              <w:top w:val="nil"/>
              <w:left w:val="double" w:sz="6" w:space="0" w:color="auto"/>
              <w:right w:val="single" w:sz="4" w:space="0" w:color="auto"/>
            </w:tcBorders>
            <w:shd w:val="clear" w:color="auto" w:fill="auto"/>
            <w:vAlign w:val="center"/>
          </w:tcPr>
          <w:p w:rsidR="0093421B" w:rsidRPr="00FF0B37" w:rsidRDefault="0093421B" w:rsidP="00631744">
            <w:pPr>
              <w:pStyle w:val="FPTableText"/>
              <w:jc w:val="left"/>
              <w:rPr>
                <w:sz w:val="20"/>
              </w:rPr>
            </w:pPr>
            <w:r w:rsidRPr="00FF0B37">
              <w:rPr>
                <w:sz w:val="20"/>
              </w:rPr>
              <w:t>2</w:t>
            </w:r>
            <w:r w:rsidRPr="008556AE">
              <w:rPr>
                <w:color w:val="800080"/>
                <w:sz w:val="20"/>
              </w:rPr>
              <w:t>. [location]</w:t>
            </w:r>
          </w:p>
        </w:tc>
        <w:tc>
          <w:tcPr>
            <w:tcW w:w="1153" w:type="dxa"/>
            <w:tcBorders>
              <w:top w:val="single" w:sz="4" w:space="0" w:color="auto"/>
              <w:left w:val="single" w:sz="4" w:space="0" w:color="auto"/>
              <w:bottom w:val="single" w:sz="4" w:space="0" w:color="auto"/>
              <w:right w:val="single" w:sz="4" w:space="0" w:color="auto"/>
            </w:tcBorders>
            <w:vAlign w:val="center"/>
          </w:tcPr>
          <w:p w:rsidR="0093421B" w:rsidRPr="00FF0B37" w:rsidRDefault="0093421B" w:rsidP="00631744">
            <w:pPr>
              <w:pStyle w:val="FPTableText"/>
              <w:rPr>
                <w:sz w:val="20"/>
              </w:rPr>
            </w:pPr>
            <w:r w:rsidRPr="00FF0B37">
              <w:rPr>
                <w:sz w:val="20"/>
              </w:rPr>
              <w:t>AM</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93421B" w:rsidRPr="00361C44" w:rsidRDefault="0093421B" w:rsidP="00631744">
            <w:pPr>
              <w:pStyle w:val="FPTableText"/>
              <w:rPr>
                <w:color w:val="FF00FF"/>
                <w:sz w:val="20"/>
              </w:rPr>
            </w:pPr>
            <w:r w:rsidRPr="008556AE">
              <w:rPr>
                <w:color w:val="800080"/>
                <w:sz w:val="20"/>
              </w:rPr>
              <w:t>&gt;150</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93421B" w:rsidRPr="00361C44" w:rsidRDefault="0093421B" w:rsidP="00631744">
            <w:pPr>
              <w:pStyle w:val="FPTableText"/>
              <w:rPr>
                <w:color w:val="FF00FF"/>
                <w:sz w:val="20"/>
              </w:rPr>
            </w:pPr>
            <w:r w:rsidRPr="008556AE">
              <w:rPr>
                <w:color w:val="800080"/>
                <w:sz w:val="20"/>
              </w:rPr>
              <w:t>F</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93421B" w:rsidRPr="00361C44" w:rsidRDefault="0093421B" w:rsidP="00631744">
            <w:pPr>
              <w:pStyle w:val="FPTableText"/>
              <w:rPr>
                <w:color w:val="FF00FF"/>
                <w:sz w:val="20"/>
              </w:rPr>
            </w:pPr>
            <w:r w:rsidRPr="008556AE">
              <w:rPr>
                <w:color w:val="800080"/>
                <w:sz w:val="20"/>
              </w:rPr>
              <w:t>&gt;150</w:t>
            </w:r>
          </w:p>
        </w:tc>
        <w:tc>
          <w:tcPr>
            <w:tcW w:w="1079" w:type="dxa"/>
            <w:tcBorders>
              <w:top w:val="single" w:sz="4" w:space="0" w:color="auto"/>
              <w:left w:val="single" w:sz="4" w:space="0" w:color="auto"/>
              <w:bottom w:val="single" w:sz="4" w:space="0" w:color="auto"/>
              <w:right w:val="double" w:sz="6" w:space="0" w:color="auto"/>
            </w:tcBorders>
            <w:shd w:val="clear" w:color="auto" w:fill="auto"/>
            <w:vAlign w:val="center"/>
          </w:tcPr>
          <w:p w:rsidR="0093421B" w:rsidRPr="008556AE" w:rsidRDefault="0093421B" w:rsidP="00631744">
            <w:pPr>
              <w:pStyle w:val="FPTableText"/>
              <w:rPr>
                <w:color w:val="800080"/>
                <w:sz w:val="20"/>
              </w:rPr>
            </w:pPr>
            <w:r w:rsidRPr="008556AE">
              <w:rPr>
                <w:color w:val="800080"/>
                <w:sz w:val="20"/>
              </w:rPr>
              <w:t>F</w:t>
            </w:r>
          </w:p>
        </w:tc>
      </w:tr>
      <w:tr w:rsidR="0093421B" w:rsidRPr="00FF0B37" w:rsidTr="00631744">
        <w:trPr>
          <w:trHeight w:val="70"/>
        </w:trPr>
        <w:tc>
          <w:tcPr>
            <w:tcW w:w="4034" w:type="dxa"/>
            <w:vMerge/>
            <w:tcBorders>
              <w:left w:val="double" w:sz="6" w:space="0" w:color="auto"/>
              <w:bottom w:val="single" w:sz="4" w:space="0" w:color="auto"/>
              <w:right w:val="single" w:sz="4" w:space="0" w:color="auto"/>
            </w:tcBorders>
            <w:shd w:val="clear" w:color="auto" w:fill="auto"/>
            <w:vAlign w:val="center"/>
          </w:tcPr>
          <w:p w:rsidR="0093421B" w:rsidRPr="00FF0B37" w:rsidRDefault="0093421B" w:rsidP="00631744">
            <w:pPr>
              <w:pStyle w:val="FPTableText"/>
              <w:jc w:val="left"/>
              <w:rPr>
                <w:sz w:val="20"/>
              </w:rPr>
            </w:pPr>
          </w:p>
        </w:tc>
        <w:tc>
          <w:tcPr>
            <w:tcW w:w="1153" w:type="dxa"/>
            <w:tcBorders>
              <w:top w:val="single" w:sz="4" w:space="0" w:color="auto"/>
              <w:left w:val="single" w:sz="4" w:space="0" w:color="auto"/>
              <w:bottom w:val="single" w:sz="4" w:space="0" w:color="auto"/>
              <w:right w:val="single" w:sz="4" w:space="0" w:color="auto"/>
            </w:tcBorders>
            <w:vAlign w:val="center"/>
          </w:tcPr>
          <w:p w:rsidR="0093421B" w:rsidRPr="00FF0B37" w:rsidRDefault="0093421B" w:rsidP="00631744">
            <w:pPr>
              <w:pStyle w:val="FPTableText"/>
              <w:rPr>
                <w:sz w:val="20"/>
              </w:rPr>
            </w:pPr>
            <w:r w:rsidRPr="00FF0B37">
              <w:rPr>
                <w:sz w:val="20"/>
              </w:rPr>
              <w:t>PM</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93421B" w:rsidRPr="00361C44" w:rsidRDefault="0093421B" w:rsidP="00631744">
            <w:pPr>
              <w:pStyle w:val="FPTableText"/>
              <w:rPr>
                <w:color w:val="FF00FF"/>
                <w:sz w:val="20"/>
              </w:rPr>
            </w:pPr>
            <w:r w:rsidRPr="008556AE">
              <w:rPr>
                <w:color w:val="800080"/>
                <w:sz w:val="20"/>
              </w:rPr>
              <w:t>&gt;150</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93421B" w:rsidRPr="00361C44" w:rsidRDefault="0093421B" w:rsidP="00631744">
            <w:pPr>
              <w:pStyle w:val="FPTableText"/>
              <w:rPr>
                <w:color w:val="FF00FF"/>
                <w:sz w:val="20"/>
              </w:rPr>
            </w:pPr>
            <w:r w:rsidRPr="008556AE">
              <w:rPr>
                <w:color w:val="800080"/>
                <w:sz w:val="20"/>
              </w:rPr>
              <w:t>F</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93421B" w:rsidRPr="00361C44" w:rsidRDefault="0093421B" w:rsidP="00631744">
            <w:pPr>
              <w:pStyle w:val="FPTableText"/>
              <w:rPr>
                <w:color w:val="FF00FF"/>
                <w:sz w:val="20"/>
              </w:rPr>
            </w:pPr>
            <w:r w:rsidRPr="008556AE">
              <w:rPr>
                <w:color w:val="800080"/>
                <w:sz w:val="20"/>
              </w:rPr>
              <w:t>111</w:t>
            </w:r>
          </w:p>
        </w:tc>
        <w:tc>
          <w:tcPr>
            <w:tcW w:w="1079" w:type="dxa"/>
            <w:tcBorders>
              <w:top w:val="single" w:sz="4" w:space="0" w:color="auto"/>
              <w:left w:val="single" w:sz="4" w:space="0" w:color="auto"/>
              <w:bottom w:val="single" w:sz="4" w:space="0" w:color="auto"/>
              <w:right w:val="double" w:sz="6" w:space="0" w:color="auto"/>
            </w:tcBorders>
            <w:shd w:val="clear" w:color="auto" w:fill="auto"/>
            <w:vAlign w:val="center"/>
          </w:tcPr>
          <w:p w:rsidR="0093421B" w:rsidRPr="008556AE" w:rsidRDefault="0093421B" w:rsidP="00631744">
            <w:pPr>
              <w:pStyle w:val="FPTableText"/>
              <w:rPr>
                <w:color w:val="800080"/>
                <w:sz w:val="20"/>
              </w:rPr>
            </w:pPr>
            <w:r w:rsidRPr="008556AE">
              <w:rPr>
                <w:color w:val="800080"/>
                <w:sz w:val="20"/>
              </w:rPr>
              <w:t>F</w:t>
            </w:r>
          </w:p>
        </w:tc>
      </w:tr>
      <w:tr w:rsidR="0093421B" w:rsidRPr="00FF0B37" w:rsidTr="00631744">
        <w:trPr>
          <w:trHeight w:val="70"/>
        </w:trPr>
        <w:tc>
          <w:tcPr>
            <w:tcW w:w="4034" w:type="dxa"/>
            <w:vMerge w:val="restart"/>
            <w:tcBorders>
              <w:top w:val="single" w:sz="4" w:space="0" w:color="auto"/>
              <w:left w:val="double" w:sz="6" w:space="0" w:color="auto"/>
              <w:right w:val="single" w:sz="4" w:space="0" w:color="auto"/>
            </w:tcBorders>
            <w:shd w:val="clear" w:color="auto" w:fill="auto"/>
            <w:vAlign w:val="center"/>
          </w:tcPr>
          <w:p w:rsidR="0093421B" w:rsidRPr="008556AE" w:rsidRDefault="0093421B" w:rsidP="00631744">
            <w:pPr>
              <w:pStyle w:val="FPTableText"/>
              <w:jc w:val="left"/>
              <w:rPr>
                <w:color w:val="800080"/>
                <w:sz w:val="20"/>
              </w:rPr>
            </w:pPr>
            <w:r w:rsidRPr="0073113D">
              <w:rPr>
                <w:color w:val="0000FF"/>
                <w:sz w:val="20"/>
              </w:rPr>
              <w:t xml:space="preserve"> </w:t>
            </w:r>
            <w:r w:rsidRPr="008556AE">
              <w:rPr>
                <w:color w:val="800080"/>
                <w:sz w:val="20"/>
              </w:rPr>
              <w:t>[ … more as needed/available]</w:t>
            </w:r>
          </w:p>
        </w:tc>
        <w:tc>
          <w:tcPr>
            <w:tcW w:w="1153" w:type="dxa"/>
            <w:tcBorders>
              <w:top w:val="single" w:sz="4" w:space="0" w:color="auto"/>
              <w:left w:val="single" w:sz="4" w:space="0" w:color="auto"/>
              <w:bottom w:val="single" w:sz="4" w:space="0" w:color="auto"/>
              <w:right w:val="single" w:sz="4" w:space="0" w:color="auto"/>
            </w:tcBorders>
            <w:vAlign w:val="center"/>
          </w:tcPr>
          <w:p w:rsidR="0093421B" w:rsidRPr="00FF0B37" w:rsidRDefault="0093421B" w:rsidP="00631744">
            <w:pPr>
              <w:pStyle w:val="FPTableText"/>
              <w:rPr>
                <w:sz w:val="20"/>
              </w:rPr>
            </w:pPr>
            <w:r w:rsidRPr="00FF0B37">
              <w:rPr>
                <w:sz w:val="20"/>
              </w:rPr>
              <w:t>AM</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93421B" w:rsidRPr="00FF0B37" w:rsidRDefault="0093421B" w:rsidP="00631744">
            <w:pPr>
              <w:pStyle w:val="FPTableText"/>
              <w:rPr>
                <w:sz w:val="20"/>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93421B" w:rsidRPr="00FF0B37" w:rsidRDefault="0093421B" w:rsidP="00631744">
            <w:pPr>
              <w:pStyle w:val="FPTableText"/>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93421B" w:rsidRPr="00FF0B37" w:rsidRDefault="0093421B" w:rsidP="00631744">
            <w:pPr>
              <w:pStyle w:val="FPTableText"/>
              <w:rPr>
                <w:sz w:val="20"/>
              </w:rPr>
            </w:pPr>
          </w:p>
        </w:tc>
        <w:tc>
          <w:tcPr>
            <w:tcW w:w="1079" w:type="dxa"/>
            <w:tcBorders>
              <w:top w:val="single" w:sz="4" w:space="0" w:color="auto"/>
              <w:left w:val="single" w:sz="4" w:space="0" w:color="auto"/>
              <w:bottom w:val="single" w:sz="4" w:space="0" w:color="auto"/>
              <w:right w:val="double" w:sz="6" w:space="0" w:color="auto"/>
            </w:tcBorders>
            <w:shd w:val="clear" w:color="auto" w:fill="auto"/>
            <w:vAlign w:val="center"/>
          </w:tcPr>
          <w:p w:rsidR="0093421B" w:rsidRPr="00FF0B37" w:rsidRDefault="0093421B" w:rsidP="00631744">
            <w:pPr>
              <w:pStyle w:val="FPTableText"/>
              <w:rPr>
                <w:sz w:val="20"/>
              </w:rPr>
            </w:pPr>
          </w:p>
        </w:tc>
      </w:tr>
      <w:tr w:rsidR="0093421B" w:rsidRPr="00FF0B37" w:rsidTr="00631744">
        <w:trPr>
          <w:trHeight w:val="70"/>
        </w:trPr>
        <w:tc>
          <w:tcPr>
            <w:tcW w:w="4034" w:type="dxa"/>
            <w:vMerge/>
            <w:tcBorders>
              <w:top w:val="single" w:sz="4" w:space="0" w:color="auto"/>
              <w:left w:val="double" w:sz="6" w:space="0" w:color="auto"/>
              <w:bottom w:val="double" w:sz="6" w:space="0" w:color="auto"/>
              <w:right w:val="single" w:sz="4" w:space="0" w:color="auto"/>
            </w:tcBorders>
            <w:shd w:val="clear" w:color="auto" w:fill="auto"/>
            <w:vAlign w:val="center"/>
          </w:tcPr>
          <w:p w:rsidR="0093421B" w:rsidRPr="00FF0B37" w:rsidRDefault="0093421B" w:rsidP="00631744">
            <w:pPr>
              <w:pStyle w:val="FPTableText"/>
              <w:jc w:val="left"/>
              <w:rPr>
                <w:sz w:val="20"/>
              </w:rPr>
            </w:pPr>
          </w:p>
        </w:tc>
        <w:tc>
          <w:tcPr>
            <w:tcW w:w="1153" w:type="dxa"/>
            <w:tcBorders>
              <w:top w:val="single" w:sz="4" w:space="0" w:color="auto"/>
              <w:left w:val="single" w:sz="4" w:space="0" w:color="auto"/>
              <w:bottom w:val="double" w:sz="6" w:space="0" w:color="auto"/>
              <w:right w:val="single" w:sz="4" w:space="0" w:color="auto"/>
            </w:tcBorders>
            <w:vAlign w:val="center"/>
          </w:tcPr>
          <w:p w:rsidR="0093421B" w:rsidRPr="00FF0B37" w:rsidRDefault="0093421B" w:rsidP="00631744">
            <w:pPr>
              <w:pStyle w:val="FPTableText"/>
              <w:rPr>
                <w:sz w:val="20"/>
              </w:rPr>
            </w:pPr>
            <w:r w:rsidRPr="00FF0B37">
              <w:rPr>
                <w:sz w:val="20"/>
              </w:rPr>
              <w:t>PM</w:t>
            </w:r>
          </w:p>
        </w:tc>
        <w:tc>
          <w:tcPr>
            <w:tcW w:w="1079" w:type="dxa"/>
            <w:tcBorders>
              <w:top w:val="single" w:sz="4" w:space="0" w:color="auto"/>
              <w:left w:val="single" w:sz="4" w:space="0" w:color="auto"/>
              <w:bottom w:val="double" w:sz="6" w:space="0" w:color="auto"/>
              <w:right w:val="single" w:sz="4" w:space="0" w:color="auto"/>
            </w:tcBorders>
            <w:shd w:val="clear" w:color="auto" w:fill="auto"/>
            <w:vAlign w:val="center"/>
          </w:tcPr>
          <w:p w:rsidR="0093421B" w:rsidRPr="00FF0B37" w:rsidRDefault="0093421B" w:rsidP="00631744">
            <w:pPr>
              <w:pStyle w:val="FPTableText"/>
              <w:rPr>
                <w:sz w:val="20"/>
              </w:rPr>
            </w:pPr>
          </w:p>
        </w:tc>
        <w:tc>
          <w:tcPr>
            <w:tcW w:w="1079" w:type="dxa"/>
            <w:tcBorders>
              <w:top w:val="single" w:sz="4" w:space="0" w:color="auto"/>
              <w:left w:val="single" w:sz="4" w:space="0" w:color="auto"/>
              <w:bottom w:val="double" w:sz="6" w:space="0" w:color="auto"/>
              <w:right w:val="single" w:sz="4" w:space="0" w:color="auto"/>
            </w:tcBorders>
            <w:shd w:val="clear" w:color="auto" w:fill="auto"/>
            <w:vAlign w:val="center"/>
          </w:tcPr>
          <w:p w:rsidR="0093421B" w:rsidRPr="00FF0B37" w:rsidRDefault="0093421B" w:rsidP="00631744">
            <w:pPr>
              <w:pStyle w:val="FPTableText"/>
              <w:rPr>
                <w:sz w:val="20"/>
              </w:rPr>
            </w:pPr>
          </w:p>
        </w:tc>
        <w:tc>
          <w:tcPr>
            <w:tcW w:w="1152" w:type="dxa"/>
            <w:tcBorders>
              <w:top w:val="single" w:sz="4" w:space="0" w:color="auto"/>
              <w:left w:val="single" w:sz="4" w:space="0" w:color="auto"/>
              <w:bottom w:val="double" w:sz="6" w:space="0" w:color="auto"/>
              <w:right w:val="single" w:sz="4" w:space="0" w:color="auto"/>
            </w:tcBorders>
            <w:shd w:val="clear" w:color="auto" w:fill="auto"/>
            <w:vAlign w:val="center"/>
          </w:tcPr>
          <w:p w:rsidR="0093421B" w:rsidRPr="00FF0B37" w:rsidRDefault="0093421B" w:rsidP="00631744">
            <w:pPr>
              <w:pStyle w:val="FPTableText"/>
              <w:rPr>
                <w:sz w:val="20"/>
              </w:rPr>
            </w:pPr>
          </w:p>
        </w:tc>
        <w:tc>
          <w:tcPr>
            <w:tcW w:w="1079" w:type="dxa"/>
            <w:tcBorders>
              <w:top w:val="single" w:sz="4" w:space="0" w:color="auto"/>
              <w:left w:val="single" w:sz="4" w:space="0" w:color="auto"/>
              <w:bottom w:val="double" w:sz="6" w:space="0" w:color="auto"/>
              <w:right w:val="double" w:sz="6" w:space="0" w:color="auto"/>
            </w:tcBorders>
            <w:shd w:val="clear" w:color="auto" w:fill="auto"/>
            <w:vAlign w:val="center"/>
          </w:tcPr>
          <w:p w:rsidR="0093421B" w:rsidRPr="00FF0B37" w:rsidRDefault="0093421B" w:rsidP="00631744">
            <w:pPr>
              <w:pStyle w:val="FPTableText"/>
              <w:rPr>
                <w:sz w:val="20"/>
              </w:rPr>
            </w:pPr>
          </w:p>
        </w:tc>
      </w:tr>
    </w:tbl>
    <w:p w:rsidR="0093421B" w:rsidRPr="00D94098" w:rsidRDefault="0093421B" w:rsidP="0093421B">
      <w:pPr>
        <w:pStyle w:val="Heading3"/>
      </w:pPr>
      <w:bookmarkStart w:id="62" w:name="_Toc274560609"/>
      <w:bookmarkStart w:id="63" w:name="_Toc379787738"/>
      <w:r w:rsidRPr="00D94098">
        <w:t xml:space="preserve">Table </w:t>
      </w:r>
      <w:r>
        <w:t>C</w:t>
      </w:r>
      <w:r w:rsidRPr="00D94098">
        <w:t>: Intersection Analysis – Year 20</w:t>
      </w:r>
      <w:r>
        <w:t>35</w:t>
      </w:r>
      <w:r w:rsidRPr="00D94098">
        <w:t xml:space="preserve"> Conditions</w:t>
      </w:r>
      <w:bookmarkEnd w:id="62"/>
      <w:bookmarkEnd w:id="63"/>
      <w:r w:rsidRPr="00D94098">
        <w:t xml:space="preserve"> </w:t>
      </w:r>
    </w:p>
    <w:tbl>
      <w:tblPr>
        <w:tblW w:w="5000" w:type="pct"/>
        <w:tblInd w:w="108" w:type="dxa"/>
        <w:tblLayout w:type="fixed"/>
        <w:tblLook w:val="0000" w:firstRow="0" w:lastRow="0" w:firstColumn="0" w:lastColumn="0" w:noHBand="0" w:noVBand="0"/>
      </w:tblPr>
      <w:tblGrid>
        <w:gridCol w:w="4034"/>
        <w:gridCol w:w="1153"/>
        <w:gridCol w:w="1079"/>
        <w:gridCol w:w="1079"/>
        <w:gridCol w:w="1152"/>
        <w:gridCol w:w="1079"/>
      </w:tblGrid>
      <w:tr w:rsidR="0093421B" w:rsidRPr="00FF0B37" w:rsidTr="0093421B">
        <w:trPr>
          <w:trHeight w:val="189"/>
          <w:tblHeader/>
        </w:trPr>
        <w:tc>
          <w:tcPr>
            <w:tcW w:w="4034" w:type="dxa"/>
            <w:vMerge w:val="restart"/>
            <w:tcBorders>
              <w:top w:val="double" w:sz="6" w:space="0" w:color="auto"/>
              <w:left w:val="double" w:sz="6" w:space="0" w:color="auto"/>
              <w:right w:val="single" w:sz="4" w:space="0" w:color="auto"/>
            </w:tcBorders>
            <w:vAlign w:val="center"/>
          </w:tcPr>
          <w:p w:rsidR="0093421B" w:rsidRPr="00FF0B37" w:rsidRDefault="0093421B" w:rsidP="00631744">
            <w:pPr>
              <w:pStyle w:val="FPTableColumnHead"/>
              <w:keepNext/>
              <w:spacing w:before="120" w:after="120"/>
              <w:rPr>
                <w:sz w:val="20"/>
              </w:rPr>
            </w:pPr>
            <w:r w:rsidRPr="00FF0B37">
              <w:rPr>
                <w:sz w:val="20"/>
              </w:rPr>
              <w:t>Intersection</w:t>
            </w:r>
          </w:p>
        </w:tc>
        <w:tc>
          <w:tcPr>
            <w:tcW w:w="1153" w:type="dxa"/>
            <w:vMerge w:val="restart"/>
            <w:tcBorders>
              <w:top w:val="double" w:sz="6" w:space="0" w:color="auto"/>
              <w:left w:val="single" w:sz="4" w:space="0" w:color="auto"/>
              <w:right w:val="single" w:sz="4" w:space="0" w:color="auto"/>
            </w:tcBorders>
            <w:vAlign w:val="center"/>
          </w:tcPr>
          <w:p w:rsidR="0093421B" w:rsidRPr="00FF0B37" w:rsidRDefault="0093421B" w:rsidP="00631744">
            <w:pPr>
              <w:pStyle w:val="FPTableColumnHead"/>
              <w:keepNext/>
              <w:spacing w:before="120" w:after="120"/>
              <w:rPr>
                <w:sz w:val="20"/>
              </w:rPr>
            </w:pPr>
            <w:r w:rsidRPr="00FF0B37">
              <w:rPr>
                <w:sz w:val="20"/>
              </w:rPr>
              <w:t>Peak Hour</w:t>
            </w:r>
          </w:p>
        </w:tc>
        <w:tc>
          <w:tcPr>
            <w:tcW w:w="2158" w:type="dxa"/>
            <w:gridSpan w:val="2"/>
            <w:tcBorders>
              <w:top w:val="double" w:sz="6" w:space="0" w:color="auto"/>
              <w:left w:val="single" w:sz="4" w:space="0" w:color="auto"/>
              <w:bottom w:val="single" w:sz="4" w:space="0" w:color="auto"/>
              <w:right w:val="single" w:sz="4" w:space="0" w:color="auto"/>
            </w:tcBorders>
            <w:vAlign w:val="center"/>
          </w:tcPr>
          <w:p w:rsidR="0093421B" w:rsidRPr="00FF0B37" w:rsidRDefault="0093421B" w:rsidP="00631744">
            <w:pPr>
              <w:pStyle w:val="FPTableColumnHead"/>
              <w:keepNext/>
              <w:spacing w:before="120" w:after="120"/>
              <w:rPr>
                <w:sz w:val="20"/>
              </w:rPr>
            </w:pPr>
            <w:r w:rsidRPr="00FF0B37">
              <w:rPr>
                <w:sz w:val="20"/>
              </w:rPr>
              <w:t>No Build</w:t>
            </w:r>
          </w:p>
        </w:tc>
        <w:tc>
          <w:tcPr>
            <w:tcW w:w="2231" w:type="dxa"/>
            <w:gridSpan w:val="2"/>
            <w:tcBorders>
              <w:top w:val="double" w:sz="6" w:space="0" w:color="auto"/>
              <w:left w:val="single" w:sz="4" w:space="0" w:color="auto"/>
              <w:bottom w:val="single" w:sz="4" w:space="0" w:color="auto"/>
              <w:right w:val="double" w:sz="6" w:space="0" w:color="auto"/>
            </w:tcBorders>
            <w:vAlign w:val="center"/>
          </w:tcPr>
          <w:p w:rsidR="0093421B" w:rsidRPr="00FF0B37" w:rsidRDefault="0093421B" w:rsidP="00631744">
            <w:pPr>
              <w:pStyle w:val="FPTableColumnHead"/>
              <w:keepNext/>
              <w:spacing w:before="120" w:after="120"/>
              <w:rPr>
                <w:sz w:val="20"/>
              </w:rPr>
            </w:pPr>
            <w:r w:rsidRPr="00FF0B37">
              <w:rPr>
                <w:sz w:val="20"/>
              </w:rPr>
              <w:t>Build Alternatives</w:t>
            </w:r>
          </w:p>
        </w:tc>
      </w:tr>
      <w:tr w:rsidR="0093421B" w:rsidRPr="00FF0B37" w:rsidTr="0093421B">
        <w:trPr>
          <w:trHeight w:val="296"/>
          <w:tblHeader/>
        </w:trPr>
        <w:tc>
          <w:tcPr>
            <w:tcW w:w="4034" w:type="dxa"/>
            <w:vMerge/>
            <w:tcBorders>
              <w:left w:val="double" w:sz="6" w:space="0" w:color="auto"/>
              <w:bottom w:val="single" w:sz="12" w:space="0" w:color="auto"/>
              <w:right w:val="single" w:sz="4" w:space="0" w:color="auto"/>
            </w:tcBorders>
            <w:vAlign w:val="center"/>
          </w:tcPr>
          <w:p w:rsidR="0093421B" w:rsidRPr="00FF0B37" w:rsidRDefault="0093421B" w:rsidP="00631744">
            <w:pPr>
              <w:pStyle w:val="FPTableColumnHead"/>
              <w:keepNext/>
              <w:spacing w:before="120" w:after="120"/>
              <w:rPr>
                <w:sz w:val="20"/>
              </w:rPr>
            </w:pPr>
          </w:p>
        </w:tc>
        <w:tc>
          <w:tcPr>
            <w:tcW w:w="1153" w:type="dxa"/>
            <w:vMerge/>
            <w:tcBorders>
              <w:left w:val="single" w:sz="4" w:space="0" w:color="auto"/>
              <w:bottom w:val="single" w:sz="12" w:space="0" w:color="auto"/>
              <w:right w:val="single" w:sz="4" w:space="0" w:color="auto"/>
            </w:tcBorders>
            <w:vAlign w:val="center"/>
          </w:tcPr>
          <w:p w:rsidR="0093421B" w:rsidRPr="00FF0B37" w:rsidRDefault="0093421B" w:rsidP="00631744">
            <w:pPr>
              <w:pStyle w:val="FPTableColumnHead"/>
              <w:keepNext/>
              <w:spacing w:before="120" w:after="120"/>
              <w:rPr>
                <w:sz w:val="20"/>
              </w:rPr>
            </w:pPr>
          </w:p>
        </w:tc>
        <w:tc>
          <w:tcPr>
            <w:tcW w:w="1079" w:type="dxa"/>
            <w:tcBorders>
              <w:top w:val="single" w:sz="4" w:space="0" w:color="auto"/>
              <w:left w:val="single" w:sz="4" w:space="0" w:color="auto"/>
              <w:bottom w:val="single" w:sz="12" w:space="0" w:color="auto"/>
              <w:right w:val="single" w:sz="4" w:space="0" w:color="auto"/>
            </w:tcBorders>
            <w:vAlign w:val="center"/>
          </w:tcPr>
          <w:p w:rsidR="0093421B" w:rsidRPr="00FF0B37" w:rsidRDefault="0093421B" w:rsidP="00631744">
            <w:pPr>
              <w:pStyle w:val="FPTableColumnHead"/>
              <w:keepNext/>
              <w:spacing w:before="120" w:after="120"/>
              <w:rPr>
                <w:sz w:val="20"/>
              </w:rPr>
            </w:pPr>
            <w:r w:rsidRPr="00FF0B37">
              <w:rPr>
                <w:sz w:val="20"/>
              </w:rPr>
              <w:t>Control Delay</w:t>
            </w:r>
          </w:p>
        </w:tc>
        <w:tc>
          <w:tcPr>
            <w:tcW w:w="1079" w:type="dxa"/>
            <w:tcBorders>
              <w:top w:val="single" w:sz="4" w:space="0" w:color="auto"/>
              <w:left w:val="single" w:sz="4" w:space="0" w:color="auto"/>
              <w:bottom w:val="single" w:sz="12" w:space="0" w:color="auto"/>
              <w:right w:val="single" w:sz="4" w:space="0" w:color="auto"/>
            </w:tcBorders>
            <w:vAlign w:val="center"/>
          </w:tcPr>
          <w:p w:rsidR="0093421B" w:rsidRPr="00FF0B37" w:rsidRDefault="0093421B" w:rsidP="00631744">
            <w:pPr>
              <w:pStyle w:val="FPTableColumnHead"/>
              <w:keepNext/>
              <w:spacing w:before="120" w:after="120"/>
              <w:rPr>
                <w:sz w:val="20"/>
              </w:rPr>
            </w:pPr>
            <w:r w:rsidRPr="00FF0B37">
              <w:rPr>
                <w:sz w:val="20"/>
              </w:rPr>
              <w:t xml:space="preserve">LOS </w:t>
            </w:r>
          </w:p>
        </w:tc>
        <w:tc>
          <w:tcPr>
            <w:tcW w:w="1152" w:type="dxa"/>
            <w:tcBorders>
              <w:top w:val="single" w:sz="4" w:space="0" w:color="auto"/>
              <w:left w:val="single" w:sz="4" w:space="0" w:color="auto"/>
              <w:bottom w:val="single" w:sz="12" w:space="0" w:color="auto"/>
              <w:right w:val="single" w:sz="4" w:space="0" w:color="auto"/>
            </w:tcBorders>
            <w:vAlign w:val="center"/>
          </w:tcPr>
          <w:p w:rsidR="0093421B" w:rsidRPr="00FF0B37" w:rsidRDefault="0093421B" w:rsidP="00631744">
            <w:pPr>
              <w:pStyle w:val="FPTableColumnHead"/>
              <w:keepNext/>
              <w:spacing w:before="120" w:after="120"/>
              <w:rPr>
                <w:sz w:val="20"/>
              </w:rPr>
            </w:pPr>
            <w:r w:rsidRPr="00FF0B37">
              <w:rPr>
                <w:sz w:val="20"/>
              </w:rPr>
              <w:t>Control Delay</w:t>
            </w:r>
          </w:p>
        </w:tc>
        <w:tc>
          <w:tcPr>
            <w:tcW w:w="1079" w:type="dxa"/>
            <w:tcBorders>
              <w:top w:val="single" w:sz="4" w:space="0" w:color="auto"/>
              <w:left w:val="single" w:sz="4" w:space="0" w:color="auto"/>
              <w:bottom w:val="single" w:sz="12" w:space="0" w:color="auto"/>
              <w:right w:val="double" w:sz="6" w:space="0" w:color="auto"/>
            </w:tcBorders>
            <w:vAlign w:val="center"/>
          </w:tcPr>
          <w:p w:rsidR="0093421B" w:rsidRPr="00FF0B37" w:rsidRDefault="0093421B" w:rsidP="00631744">
            <w:pPr>
              <w:pStyle w:val="FPTableColumnHead"/>
              <w:keepNext/>
              <w:spacing w:before="120" w:after="120"/>
              <w:rPr>
                <w:sz w:val="20"/>
              </w:rPr>
            </w:pPr>
            <w:r w:rsidRPr="00FF0B37">
              <w:rPr>
                <w:sz w:val="20"/>
              </w:rPr>
              <w:t xml:space="preserve">LOS </w:t>
            </w:r>
          </w:p>
        </w:tc>
      </w:tr>
      <w:tr w:rsidR="0093421B" w:rsidRPr="00FF0B37" w:rsidTr="00631744">
        <w:trPr>
          <w:trHeight w:val="50"/>
        </w:trPr>
        <w:tc>
          <w:tcPr>
            <w:tcW w:w="4034" w:type="dxa"/>
            <w:vMerge w:val="restart"/>
            <w:tcBorders>
              <w:top w:val="single" w:sz="12" w:space="0" w:color="auto"/>
              <w:left w:val="double" w:sz="6" w:space="0" w:color="auto"/>
              <w:right w:val="single" w:sz="4" w:space="0" w:color="auto"/>
            </w:tcBorders>
            <w:shd w:val="clear" w:color="auto" w:fill="auto"/>
            <w:vAlign w:val="center"/>
          </w:tcPr>
          <w:p w:rsidR="0093421B" w:rsidRPr="00FF0B37" w:rsidRDefault="0093421B" w:rsidP="00631744">
            <w:pPr>
              <w:pStyle w:val="FPTableText"/>
              <w:jc w:val="left"/>
              <w:rPr>
                <w:sz w:val="20"/>
              </w:rPr>
            </w:pPr>
            <w:r w:rsidRPr="00FF0B37">
              <w:rPr>
                <w:sz w:val="20"/>
              </w:rPr>
              <w:t xml:space="preserve">1. </w:t>
            </w:r>
            <w:r w:rsidRPr="008556AE">
              <w:rPr>
                <w:color w:val="800080"/>
                <w:sz w:val="20"/>
              </w:rPr>
              <w:t>[location]</w:t>
            </w:r>
          </w:p>
        </w:tc>
        <w:tc>
          <w:tcPr>
            <w:tcW w:w="1153" w:type="dxa"/>
            <w:tcBorders>
              <w:top w:val="single" w:sz="12" w:space="0" w:color="auto"/>
              <w:left w:val="single" w:sz="4" w:space="0" w:color="auto"/>
              <w:bottom w:val="single" w:sz="4" w:space="0" w:color="auto"/>
              <w:right w:val="single" w:sz="4" w:space="0" w:color="auto"/>
            </w:tcBorders>
            <w:vAlign w:val="center"/>
          </w:tcPr>
          <w:p w:rsidR="0093421B" w:rsidRPr="00FF0B37" w:rsidRDefault="0093421B" w:rsidP="00631744">
            <w:pPr>
              <w:pStyle w:val="FPTableText"/>
              <w:rPr>
                <w:sz w:val="20"/>
              </w:rPr>
            </w:pPr>
            <w:r w:rsidRPr="00FF0B37">
              <w:rPr>
                <w:sz w:val="20"/>
              </w:rPr>
              <w:t>AM</w:t>
            </w:r>
          </w:p>
        </w:tc>
        <w:tc>
          <w:tcPr>
            <w:tcW w:w="1079" w:type="dxa"/>
            <w:tcBorders>
              <w:top w:val="single" w:sz="12" w:space="0" w:color="auto"/>
              <w:left w:val="single" w:sz="4" w:space="0" w:color="auto"/>
              <w:bottom w:val="single" w:sz="4" w:space="0" w:color="auto"/>
              <w:right w:val="single" w:sz="4" w:space="0" w:color="auto"/>
            </w:tcBorders>
            <w:shd w:val="clear" w:color="auto" w:fill="auto"/>
            <w:vAlign w:val="center"/>
          </w:tcPr>
          <w:p w:rsidR="0093421B" w:rsidRPr="00361C44" w:rsidRDefault="0093421B" w:rsidP="00631744">
            <w:pPr>
              <w:pStyle w:val="FPTableText"/>
              <w:rPr>
                <w:color w:val="FF00FF"/>
                <w:sz w:val="20"/>
              </w:rPr>
            </w:pPr>
            <w:r w:rsidRPr="008556AE">
              <w:rPr>
                <w:color w:val="800080"/>
                <w:sz w:val="20"/>
              </w:rPr>
              <w:t>&gt;150</w:t>
            </w:r>
          </w:p>
        </w:tc>
        <w:tc>
          <w:tcPr>
            <w:tcW w:w="1079" w:type="dxa"/>
            <w:tcBorders>
              <w:top w:val="single" w:sz="12" w:space="0" w:color="auto"/>
              <w:left w:val="single" w:sz="4" w:space="0" w:color="auto"/>
              <w:bottom w:val="single" w:sz="4" w:space="0" w:color="auto"/>
              <w:right w:val="single" w:sz="4" w:space="0" w:color="auto"/>
            </w:tcBorders>
            <w:shd w:val="clear" w:color="auto" w:fill="auto"/>
            <w:vAlign w:val="center"/>
          </w:tcPr>
          <w:p w:rsidR="0093421B" w:rsidRPr="00361C44" w:rsidRDefault="0093421B" w:rsidP="00631744">
            <w:pPr>
              <w:pStyle w:val="FPTableText"/>
              <w:rPr>
                <w:color w:val="FF00FF"/>
                <w:sz w:val="20"/>
              </w:rPr>
            </w:pPr>
            <w:r w:rsidRPr="008556AE">
              <w:rPr>
                <w:color w:val="800080"/>
                <w:sz w:val="20"/>
              </w:rPr>
              <w:t>F</w:t>
            </w:r>
          </w:p>
        </w:tc>
        <w:tc>
          <w:tcPr>
            <w:tcW w:w="1152" w:type="dxa"/>
            <w:tcBorders>
              <w:top w:val="single" w:sz="12" w:space="0" w:color="auto"/>
              <w:left w:val="single" w:sz="4" w:space="0" w:color="auto"/>
              <w:bottom w:val="single" w:sz="4" w:space="0" w:color="auto"/>
              <w:right w:val="single" w:sz="4" w:space="0" w:color="auto"/>
            </w:tcBorders>
            <w:shd w:val="clear" w:color="auto" w:fill="auto"/>
            <w:vAlign w:val="center"/>
          </w:tcPr>
          <w:p w:rsidR="0093421B" w:rsidRPr="00361C44" w:rsidRDefault="0093421B" w:rsidP="00631744">
            <w:pPr>
              <w:pStyle w:val="FPTableText"/>
              <w:rPr>
                <w:color w:val="FF00FF"/>
                <w:sz w:val="20"/>
              </w:rPr>
            </w:pPr>
            <w:r w:rsidRPr="008556AE">
              <w:rPr>
                <w:color w:val="800080"/>
                <w:sz w:val="20"/>
              </w:rPr>
              <w:t>&gt;150</w:t>
            </w:r>
          </w:p>
        </w:tc>
        <w:tc>
          <w:tcPr>
            <w:tcW w:w="1079" w:type="dxa"/>
            <w:tcBorders>
              <w:top w:val="single" w:sz="12" w:space="0" w:color="auto"/>
              <w:left w:val="single" w:sz="4" w:space="0" w:color="auto"/>
              <w:bottom w:val="single" w:sz="4" w:space="0" w:color="auto"/>
              <w:right w:val="double" w:sz="6" w:space="0" w:color="auto"/>
            </w:tcBorders>
            <w:shd w:val="clear" w:color="auto" w:fill="auto"/>
            <w:vAlign w:val="center"/>
          </w:tcPr>
          <w:p w:rsidR="0093421B" w:rsidRPr="008556AE" w:rsidRDefault="0093421B" w:rsidP="00631744">
            <w:pPr>
              <w:pStyle w:val="FPTableText"/>
              <w:rPr>
                <w:color w:val="800080"/>
                <w:sz w:val="20"/>
              </w:rPr>
            </w:pPr>
            <w:r w:rsidRPr="008556AE">
              <w:rPr>
                <w:color w:val="800080"/>
                <w:sz w:val="20"/>
              </w:rPr>
              <w:t>F</w:t>
            </w:r>
          </w:p>
        </w:tc>
      </w:tr>
      <w:tr w:rsidR="0093421B" w:rsidRPr="00FF0B37" w:rsidTr="0093421B">
        <w:trPr>
          <w:trHeight w:val="70"/>
        </w:trPr>
        <w:tc>
          <w:tcPr>
            <w:tcW w:w="4034" w:type="dxa"/>
            <w:vMerge/>
            <w:tcBorders>
              <w:left w:val="double" w:sz="6" w:space="0" w:color="auto"/>
              <w:bottom w:val="single" w:sz="12" w:space="0" w:color="auto"/>
              <w:right w:val="single" w:sz="4" w:space="0" w:color="auto"/>
            </w:tcBorders>
            <w:shd w:val="clear" w:color="auto" w:fill="auto"/>
            <w:vAlign w:val="center"/>
          </w:tcPr>
          <w:p w:rsidR="0093421B" w:rsidRPr="00FF0B37" w:rsidRDefault="0093421B" w:rsidP="00631744">
            <w:pPr>
              <w:pStyle w:val="FPTableText"/>
              <w:jc w:val="left"/>
              <w:rPr>
                <w:sz w:val="20"/>
              </w:rPr>
            </w:pPr>
          </w:p>
        </w:tc>
        <w:tc>
          <w:tcPr>
            <w:tcW w:w="1153" w:type="dxa"/>
            <w:tcBorders>
              <w:top w:val="single" w:sz="4" w:space="0" w:color="auto"/>
              <w:left w:val="single" w:sz="4" w:space="0" w:color="auto"/>
              <w:bottom w:val="single" w:sz="12" w:space="0" w:color="auto"/>
              <w:right w:val="single" w:sz="4" w:space="0" w:color="auto"/>
            </w:tcBorders>
            <w:vAlign w:val="center"/>
          </w:tcPr>
          <w:p w:rsidR="0093421B" w:rsidRPr="00FF0B37" w:rsidRDefault="0093421B" w:rsidP="00631744">
            <w:pPr>
              <w:pStyle w:val="FPTableText"/>
              <w:rPr>
                <w:sz w:val="20"/>
              </w:rPr>
            </w:pPr>
            <w:r w:rsidRPr="00FF0B37">
              <w:rPr>
                <w:sz w:val="20"/>
              </w:rPr>
              <w:t>PM</w:t>
            </w:r>
          </w:p>
        </w:tc>
        <w:tc>
          <w:tcPr>
            <w:tcW w:w="1079" w:type="dxa"/>
            <w:tcBorders>
              <w:top w:val="single" w:sz="4" w:space="0" w:color="auto"/>
              <w:left w:val="single" w:sz="4" w:space="0" w:color="auto"/>
              <w:bottom w:val="single" w:sz="12" w:space="0" w:color="auto"/>
              <w:right w:val="single" w:sz="4" w:space="0" w:color="auto"/>
            </w:tcBorders>
            <w:shd w:val="clear" w:color="auto" w:fill="auto"/>
            <w:vAlign w:val="center"/>
          </w:tcPr>
          <w:p w:rsidR="0093421B" w:rsidRPr="00361C44" w:rsidRDefault="0093421B" w:rsidP="00631744">
            <w:pPr>
              <w:pStyle w:val="FPTableText"/>
              <w:rPr>
                <w:color w:val="FF00FF"/>
                <w:sz w:val="20"/>
              </w:rPr>
            </w:pPr>
            <w:r w:rsidRPr="008556AE">
              <w:rPr>
                <w:color w:val="800080"/>
                <w:sz w:val="20"/>
              </w:rPr>
              <w:t>&gt;150</w:t>
            </w:r>
          </w:p>
        </w:tc>
        <w:tc>
          <w:tcPr>
            <w:tcW w:w="1079" w:type="dxa"/>
            <w:tcBorders>
              <w:top w:val="single" w:sz="4" w:space="0" w:color="auto"/>
              <w:left w:val="single" w:sz="4" w:space="0" w:color="auto"/>
              <w:bottom w:val="single" w:sz="12" w:space="0" w:color="auto"/>
              <w:right w:val="single" w:sz="4" w:space="0" w:color="auto"/>
            </w:tcBorders>
            <w:shd w:val="clear" w:color="auto" w:fill="auto"/>
            <w:vAlign w:val="center"/>
          </w:tcPr>
          <w:p w:rsidR="0093421B" w:rsidRPr="00361C44" w:rsidRDefault="0093421B" w:rsidP="00631744">
            <w:pPr>
              <w:pStyle w:val="FPTableText"/>
              <w:rPr>
                <w:color w:val="FF00FF"/>
                <w:sz w:val="20"/>
              </w:rPr>
            </w:pPr>
            <w:r w:rsidRPr="008556AE">
              <w:rPr>
                <w:color w:val="800080"/>
                <w:sz w:val="20"/>
              </w:rPr>
              <w:t>F</w:t>
            </w:r>
          </w:p>
        </w:tc>
        <w:tc>
          <w:tcPr>
            <w:tcW w:w="1152" w:type="dxa"/>
            <w:tcBorders>
              <w:top w:val="single" w:sz="4" w:space="0" w:color="auto"/>
              <w:left w:val="single" w:sz="4" w:space="0" w:color="auto"/>
              <w:bottom w:val="single" w:sz="12" w:space="0" w:color="auto"/>
              <w:right w:val="single" w:sz="4" w:space="0" w:color="auto"/>
            </w:tcBorders>
            <w:shd w:val="clear" w:color="auto" w:fill="auto"/>
            <w:vAlign w:val="center"/>
          </w:tcPr>
          <w:p w:rsidR="0093421B" w:rsidRPr="00361C44" w:rsidRDefault="0093421B" w:rsidP="00631744">
            <w:pPr>
              <w:pStyle w:val="FPTableText"/>
              <w:rPr>
                <w:color w:val="FF00FF"/>
                <w:sz w:val="20"/>
              </w:rPr>
            </w:pPr>
            <w:r w:rsidRPr="008556AE">
              <w:rPr>
                <w:color w:val="800080"/>
                <w:sz w:val="20"/>
              </w:rPr>
              <w:t>&gt;150</w:t>
            </w:r>
          </w:p>
        </w:tc>
        <w:tc>
          <w:tcPr>
            <w:tcW w:w="1079" w:type="dxa"/>
            <w:tcBorders>
              <w:top w:val="single" w:sz="4" w:space="0" w:color="auto"/>
              <w:left w:val="single" w:sz="4" w:space="0" w:color="auto"/>
              <w:bottom w:val="single" w:sz="12" w:space="0" w:color="auto"/>
              <w:right w:val="double" w:sz="6" w:space="0" w:color="auto"/>
            </w:tcBorders>
            <w:shd w:val="clear" w:color="auto" w:fill="auto"/>
            <w:vAlign w:val="center"/>
          </w:tcPr>
          <w:p w:rsidR="0093421B" w:rsidRPr="008556AE" w:rsidRDefault="0093421B" w:rsidP="00631744">
            <w:pPr>
              <w:pStyle w:val="FPTableText"/>
              <w:rPr>
                <w:color w:val="800080"/>
                <w:sz w:val="20"/>
              </w:rPr>
            </w:pPr>
            <w:r w:rsidRPr="008556AE">
              <w:rPr>
                <w:color w:val="800080"/>
                <w:sz w:val="20"/>
              </w:rPr>
              <w:t>F</w:t>
            </w:r>
          </w:p>
        </w:tc>
      </w:tr>
      <w:tr w:rsidR="0093421B" w:rsidRPr="00FF0B37" w:rsidTr="0093421B">
        <w:trPr>
          <w:trHeight w:val="70"/>
        </w:trPr>
        <w:tc>
          <w:tcPr>
            <w:tcW w:w="4034" w:type="dxa"/>
            <w:vMerge w:val="restart"/>
            <w:tcBorders>
              <w:top w:val="single" w:sz="12" w:space="0" w:color="auto"/>
              <w:left w:val="double" w:sz="6" w:space="0" w:color="auto"/>
              <w:right w:val="single" w:sz="4" w:space="0" w:color="auto"/>
            </w:tcBorders>
            <w:shd w:val="clear" w:color="auto" w:fill="auto"/>
            <w:vAlign w:val="center"/>
          </w:tcPr>
          <w:p w:rsidR="0093421B" w:rsidRPr="00FF0B37" w:rsidRDefault="0093421B" w:rsidP="00631744">
            <w:pPr>
              <w:pStyle w:val="FPTableText"/>
              <w:jc w:val="left"/>
              <w:rPr>
                <w:sz w:val="20"/>
              </w:rPr>
            </w:pPr>
            <w:r w:rsidRPr="00FF0B37">
              <w:rPr>
                <w:sz w:val="20"/>
              </w:rPr>
              <w:t xml:space="preserve">2. </w:t>
            </w:r>
            <w:r w:rsidRPr="008556AE">
              <w:rPr>
                <w:color w:val="800080"/>
                <w:sz w:val="20"/>
              </w:rPr>
              <w:t>[location]</w:t>
            </w:r>
          </w:p>
        </w:tc>
        <w:tc>
          <w:tcPr>
            <w:tcW w:w="1153" w:type="dxa"/>
            <w:tcBorders>
              <w:top w:val="single" w:sz="12" w:space="0" w:color="auto"/>
              <w:left w:val="single" w:sz="4" w:space="0" w:color="auto"/>
              <w:bottom w:val="single" w:sz="4" w:space="0" w:color="auto"/>
              <w:right w:val="single" w:sz="4" w:space="0" w:color="auto"/>
            </w:tcBorders>
            <w:vAlign w:val="center"/>
          </w:tcPr>
          <w:p w:rsidR="0093421B" w:rsidRPr="00FF0B37" w:rsidRDefault="0093421B" w:rsidP="00631744">
            <w:pPr>
              <w:pStyle w:val="FPTableText"/>
              <w:rPr>
                <w:sz w:val="20"/>
              </w:rPr>
            </w:pPr>
            <w:r w:rsidRPr="00FF0B37">
              <w:rPr>
                <w:sz w:val="20"/>
              </w:rPr>
              <w:t>AM</w:t>
            </w:r>
          </w:p>
        </w:tc>
        <w:tc>
          <w:tcPr>
            <w:tcW w:w="1079" w:type="dxa"/>
            <w:tcBorders>
              <w:top w:val="single" w:sz="12" w:space="0" w:color="auto"/>
              <w:left w:val="single" w:sz="4" w:space="0" w:color="auto"/>
              <w:bottom w:val="single" w:sz="4" w:space="0" w:color="auto"/>
              <w:right w:val="single" w:sz="4" w:space="0" w:color="auto"/>
            </w:tcBorders>
            <w:shd w:val="clear" w:color="auto" w:fill="auto"/>
            <w:vAlign w:val="center"/>
          </w:tcPr>
          <w:p w:rsidR="0093421B" w:rsidRPr="00361C44" w:rsidRDefault="0093421B" w:rsidP="00631744">
            <w:pPr>
              <w:pStyle w:val="FPTableText"/>
              <w:rPr>
                <w:color w:val="FF00FF"/>
                <w:sz w:val="20"/>
              </w:rPr>
            </w:pPr>
            <w:r w:rsidRPr="008556AE">
              <w:rPr>
                <w:color w:val="800080"/>
                <w:sz w:val="20"/>
              </w:rPr>
              <w:t>&gt;150</w:t>
            </w:r>
          </w:p>
        </w:tc>
        <w:tc>
          <w:tcPr>
            <w:tcW w:w="1079" w:type="dxa"/>
            <w:tcBorders>
              <w:top w:val="single" w:sz="12" w:space="0" w:color="auto"/>
              <w:left w:val="single" w:sz="4" w:space="0" w:color="auto"/>
              <w:bottom w:val="single" w:sz="4" w:space="0" w:color="auto"/>
              <w:right w:val="single" w:sz="4" w:space="0" w:color="auto"/>
            </w:tcBorders>
            <w:shd w:val="clear" w:color="auto" w:fill="auto"/>
            <w:vAlign w:val="center"/>
          </w:tcPr>
          <w:p w:rsidR="0093421B" w:rsidRPr="00361C44" w:rsidRDefault="0093421B" w:rsidP="00631744">
            <w:pPr>
              <w:pStyle w:val="FPTableText"/>
              <w:rPr>
                <w:color w:val="FF00FF"/>
                <w:sz w:val="20"/>
              </w:rPr>
            </w:pPr>
            <w:r w:rsidRPr="008556AE">
              <w:rPr>
                <w:color w:val="800080"/>
                <w:sz w:val="20"/>
              </w:rPr>
              <w:t>F</w:t>
            </w:r>
          </w:p>
        </w:tc>
        <w:tc>
          <w:tcPr>
            <w:tcW w:w="1152" w:type="dxa"/>
            <w:tcBorders>
              <w:top w:val="single" w:sz="12" w:space="0" w:color="auto"/>
              <w:left w:val="single" w:sz="4" w:space="0" w:color="auto"/>
              <w:bottom w:val="single" w:sz="4" w:space="0" w:color="auto"/>
              <w:right w:val="single" w:sz="4" w:space="0" w:color="auto"/>
            </w:tcBorders>
            <w:shd w:val="clear" w:color="auto" w:fill="auto"/>
            <w:vAlign w:val="center"/>
          </w:tcPr>
          <w:p w:rsidR="0093421B" w:rsidRPr="00361C44" w:rsidRDefault="0093421B" w:rsidP="00631744">
            <w:pPr>
              <w:pStyle w:val="FPTableText"/>
              <w:rPr>
                <w:color w:val="FF00FF"/>
                <w:sz w:val="20"/>
              </w:rPr>
            </w:pPr>
            <w:r w:rsidRPr="008556AE">
              <w:rPr>
                <w:color w:val="800080"/>
                <w:sz w:val="20"/>
              </w:rPr>
              <w:t>&gt;150</w:t>
            </w:r>
          </w:p>
        </w:tc>
        <w:tc>
          <w:tcPr>
            <w:tcW w:w="1079" w:type="dxa"/>
            <w:tcBorders>
              <w:top w:val="single" w:sz="12" w:space="0" w:color="auto"/>
              <w:left w:val="single" w:sz="4" w:space="0" w:color="auto"/>
              <w:bottom w:val="single" w:sz="4" w:space="0" w:color="auto"/>
              <w:right w:val="double" w:sz="6" w:space="0" w:color="auto"/>
            </w:tcBorders>
            <w:shd w:val="clear" w:color="auto" w:fill="auto"/>
            <w:vAlign w:val="center"/>
          </w:tcPr>
          <w:p w:rsidR="0093421B" w:rsidRPr="008556AE" w:rsidRDefault="0093421B" w:rsidP="00631744">
            <w:pPr>
              <w:pStyle w:val="FPTableText"/>
              <w:rPr>
                <w:color w:val="800080"/>
                <w:sz w:val="20"/>
              </w:rPr>
            </w:pPr>
            <w:r w:rsidRPr="008556AE">
              <w:rPr>
                <w:color w:val="800080"/>
                <w:sz w:val="20"/>
              </w:rPr>
              <w:t>F</w:t>
            </w:r>
          </w:p>
        </w:tc>
      </w:tr>
      <w:tr w:rsidR="0093421B" w:rsidRPr="00FF0B37" w:rsidTr="00631744">
        <w:trPr>
          <w:trHeight w:val="70"/>
        </w:trPr>
        <w:tc>
          <w:tcPr>
            <w:tcW w:w="4034" w:type="dxa"/>
            <w:vMerge/>
            <w:tcBorders>
              <w:left w:val="double" w:sz="6" w:space="0" w:color="auto"/>
              <w:bottom w:val="single" w:sz="4" w:space="0" w:color="auto"/>
              <w:right w:val="single" w:sz="4" w:space="0" w:color="auto"/>
            </w:tcBorders>
            <w:shd w:val="clear" w:color="auto" w:fill="auto"/>
            <w:vAlign w:val="center"/>
          </w:tcPr>
          <w:p w:rsidR="0093421B" w:rsidRPr="00FF0B37" w:rsidRDefault="0093421B" w:rsidP="00631744">
            <w:pPr>
              <w:pStyle w:val="FPTableText"/>
              <w:jc w:val="left"/>
              <w:rPr>
                <w:sz w:val="20"/>
              </w:rPr>
            </w:pPr>
          </w:p>
        </w:tc>
        <w:tc>
          <w:tcPr>
            <w:tcW w:w="1153" w:type="dxa"/>
            <w:tcBorders>
              <w:top w:val="single" w:sz="4" w:space="0" w:color="auto"/>
              <w:left w:val="single" w:sz="4" w:space="0" w:color="auto"/>
              <w:bottom w:val="single" w:sz="4" w:space="0" w:color="auto"/>
              <w:right w:val="single" w:sz="4" w:space="0" w:color="auto"/>
            </w:tcBorders>
            <w:vAlign w:val="center"/>
          </w:tcPr>
          <w:p w:rsidR="0093421B" w:rsidRPr="00FF0B37" w:rsidRDefault="0093421B" w:rsidP="00631744">
            <w:pPr>
              <w:pStyle w:val="FPTableText"/>
              <w:rPr>
                <w:sz w:val="20"/>
              </w:rPr>
            </w:pPr>
            <w:r w:rsidRPr="00FF0B37">
              <w:rPr>
                <w:sz w:val="20"/>
              </w:rPr>
              <w:t>PM</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93421B" w:rsidRPr="00361C44" w:rsidRDefault="0093421B" w:rsidP="00631744">
            <w:pPr>
              <w:pStyle w:val="FPTableText"/>
              <w:rPr>
                <w:color w:val="FF00FF"/>
                <w:sz w:val="20"/>
              </w:rPr>
            </w:pPr>
            <w:r w:rsidRPr="008556AE">
              <w:rPr>
                <w:color w:val="800080"/>
                <w:sz w:val="20"/>
              </w:rPr>
              <w:t>&gt;150</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93421B" w:rsidRPr="00361C44" w:rsidRDefault="0093421B" w:rsidP="00631744">
            <w:pPr>
              <w:pStyle w:val="FPTableText"/>
              <w:rPr>
                <w:color w:val="FF00FF"/>
                <w:sz w:val="20"/>
              </w:rPr>
            </w:pPr>
            <w:r w:rsidRPr="008556AE">
              <w:rPr>
                <w:color w:val="800080"/>
                <w:sz w:val="20"/>
              </w:rPr>
              <w:t>F</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93421B" w:rsidRPr="00361C44" w:rsidRDefault="0093421B" w:rsidP="00631744">
            <w:pPr>
              <w:pStyle w:val="FPTableText"/>
              <w:rPr>
                <w:color w:val="FF00FF"/>
                <w:sz w:val="20"/>
              </w:rPr>
            </w:pPr>
            <w:r w:rsidRPr="008556AE">
              <w:rPr>
                <w:color w:val="800080"/>
                <w:sz w:val="20"/>
              </w:rPr>
              <w:t>111</w:t>
            </w:r>
          </w:p>
        </w:tc>
        <w:tc>
          <w:tcPr>
            <w:tcW w:w="1079" w:type="dxa"/>
            <w:tcBorders>
              <w:top w:val="single" w:sz="4" w:space="0" w:color="auto"/>
              <w:left w:val="single" w:sz="4" w:space="0" w:color="auto"/>
              <w:bottom w:val="single" w:sz="4" w:space="0" w:color="auto"/>
              <w:right w:val="double" w:sz="6" w:space="0" w:color="auto"/>
            </w:tcBorders>
            <w:shd w:val="clear" w:color="auto" w:fill="auto"/>
            <w:vAlign w:val="center"/>
          </w:tcPr>
          <w:p w:rsidR="0093421B" w:rsidRPr="008556AE" w:rsidRDefault="0093421B" w:rsidP="00631744">
            <w:pPr>
              <w:pStyle w:val="FPTableText"/>
              <w:rPr>
                <w:color w:val="800080"/>
                <w:sz w:val="20"/>
              </w:rPr>
            </w:pPr>
            <w:r w:rsidRPr="008556AE">
              <w:rPr>
                <w:color w:val="800080"/>
                <w:sz w:val="20"/>
              </w:rPr>
              <w:t>F</w:t>
            </w:r>
          </w:p>
        </w:tc>
      </w:tr>
      <w:tr w:rsidR="0093421B" w:rsidRPr="00FF0B37" w:rsidTr="00631744">
        <w:trPr>
          <w:trHeight w:val="70"/>
        </w:trPr>
        <w:tc>
          <w:tcPr>
            <w:tcW w:w="4034" w:type="dxa"/>
            <w:vMerge w:val="restart"/>
            <w:tcBorders>
              <w:top w:val="single" w:sz="4" w:space="0" w:color="auto"/>
              <w:left w:val="double" w:sz="6" w:space="0" w:color="auto"/>
              <w:right w:val="single" w:sz="4" w:space="0" w:color="auto"/>
            </w:tcBorders>
            <w:shd w:val="clear" w:color="auto" w:fill="auto"/>
            <w:vAlign w:val="center"/>
          </w:tcPr>
          <w:p w:rsidR="0093421B" w:rsidRPr="008556AE" w:rsidRDefault="0093421B" w:rsidP="00631744">
            <w:pPr>
              <w:pStyle w:val="FPTableText"/>
              <w:jc w:val="left"/>
              <w:rPr>
                <w:color w:val="800080"/>
                <w:sz w:val="20"/>
              </w:rPr>
            </w:pPr>
            <w:r w:rsidRPr="008556AE">
              <w:rPr>
                <w:color w:val="800080"/>
                <w:sz w:val="20"/>
              </w:rPr>
              <w:t xml:space="preserve"> [ … more as needed/available]</w:t>
            </w:r>
          </w:p>
        </w:tc>
        <w:tc>
          <w:tcPr>
            <w:tcW w:w="1153" w:type="dxa"/>
            <w:tcBorders>
              <w:top w:val="single" w:sz="4" w:space="0" w:color="auto"/>
              <w:left w:val="single" w:sz="4" w:space="0" w:color="auto"/>
              <w:bottom w:val="single" w:sz="4" w:space="0" w:color="auto"/>
              <w:right w:val="single" w:sz="4" w:space="0" w:color="auto"/>
            </w:tcBorders>
            <w:vAlign w:val="center"/>
          </w:tcPr>
          <w:p w:rsidR="0093421B" w:rsidRPr="00FF0B37" w:rsidRDefault="0093421B" w:rsidP="00631744">
            <w:pPr>
              <w:pStyle w:val="FPTableText"/>
              <w:rPr>
                <w:sz w:val="20"/>
              </w:rPr>
            </w:pPr>
            <w:r w:rsidRPr="00FF0B37">
              <w:rPr>
                <w:sz w:val="20"/>
              </w:rPr>
              <w:t>AM</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93421B" w:rsidRPr="00FF0B37" w:rsidRDefault="0093421B" w:rsidP="00631744">
            <w:pPr>
              <w:pStyle w:val="FPTableText"/>
              <w:rPr>
                <w:sz w:val="20"/>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93421B" w:rsidRPr="00FF0B37" w:rsidRDefault="0093421B" w:rsidP="00631744">
            <w:pPr>
              <w:pStyle w:val="FPTableText"/>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93421B" w:rsidRPr="00FF0B37" w:rsidRDefault="0093421B" w:rsidP="00631744">
            <w:pPr>
              <w:pStyle w:val="FPTableText"/>
              <w:rPr>
                <w:sz w:val="20"/>
              </w:rPr>
            </w:pPr>
          </w:p>
        </w:tc>
        <w:tc>
          <w:tcPr>
            <w:tcW w:w="1079" w:type="dxa"/>
            <w:tcBorders>
              <w:top w:val="single" w:sz="4" w:space="0" w:color="auto"/>
              <w:left w:val="single" w:sz="4" w:space="0" w:color="auto"/>
              <w:bottom w:val="single" w:sz="4" w:space="0" w:color="auto"/>
              <w:right w:val="double" w:sz="6" w:space="0" w:color="auto"/>
            </w:tcBorders>
            <w:shd w:val="clear" w:color="auto" w:fill="auto"/>
            <w:vAlign w:val="center"/>
          </w:tcPr>
          <w:p w:rsidR="0093421B" w:rsidRPr="00FF0B37" w:rsidRDefault="0093421B" w:rsidP="00631744">
            <w:pPr>
              <w:pStyle w:val="FPTableText"/>
              <w:rPr>
                <w:sz w:val="20"/>
              </w:rPr>
            </w:pPr>
          </w:p>
        </w:tc>
      </w:tr>
      <w:tr w:rsidR="0093421B" w:rsidRPr="00FF0B37" w:rsidTr="00631744">
        <w:trPr>
          <w:trHeight w:val="70"/>
        </w:trPr>
        <w:tc>
          <w:tcPr>
            <w:tcW w:w="4034" w:type="dxa"/>
            <w:vMerge/>
            <w:tcBorders>
              <w:top w:val="single" w:sz="4" w:space="0" w:color="auto"/>
              <w:left w:val="double" w:sz="6" w:space="0" w:color="auto"/>
              <w:bottom w:val="double" w:sz="6" w:space="0" w:color="auto"/>
              <w:right w:val="single" w:sz="4" w:space="0" w:color="auto"/>
            </w:tcBorders>
            <w:shd w:val="clear" w:color="auto" w:fill="auto"/>
            <w:vAlign w:val="center"/>
          </w:tcPr>
          <w:p w:rsidR="0093421B" w:rsidRPr="00FF0B37" w:rsidRDefault="0093421B" w:rsidP="00631744">
            <w:pPr>
              <w:pStyle w:val="FPTableText"/>
              <w:jc w:val="left"/>
              <w:rPr>
                <w:sz w:val="20"/>
              </w:rPr>
            </w:pPr>
          </w:p>
        </w:tc>
        <w:tc>
          <w:tcPr>
            <w:tcW w:w="1153" w:type="dxa"/>
            <w:tcBorders>
              <w:top w:val="single" w:sz="4" w:space="0" w:color="auto"/>
              <w:left w:val="single" w:sz="4" w:space="0" w:color="auto"/>
              <w:bottom w:val="double" w:sz="6" w:space="0" w:color="auto"/>
              <w:right w:val="single" w:sz="4" w:space="0" w:color="auto"/>
            </w:tcBorders>
            <w:vAlign w:val="center"/>
          </w:tcPr>
          <w:p w:rsidR="0093421B" w:rsidRPr="00FF0B37" w:rsidRDefault="0093421B" w:rsidP="00631744">
            <w:pPr>
              <w:pStyle w:val="FPTableText"/>
              <w:rPr>
                <w:sz w:val="20"/>
              </w:rPr>
            </w:pPr>
            <w:r w:rsidRPr="00FF0B37">
              <w:rPr>
                <w:sz w:val="20"/>
              </w:rPr>
              <w:t>PM</w:t>
            </w:r>
          </w:p>
        </w:tc>
        <w:tc>
          <w:tcPr>
            <w:tcW w:w="1079" w:type="dxa"/>
            <w:tcBorders>
              <w:top w:val="single" w:sz="4" w:space="0" w:color="auto"/>
              <w:left w:val="single" w:sz="4" w:space="0" w:color="auto"/>
              <w:bottom w:val="double" w:sz="6" w:space="0" w:color="auto"/>
              <w:right w:val="single" w:sz="4" w:space="0" w:color="auto"/>
            </w:tcBorders>
            <w:shd w:val="clear" w:color="auto" w:fill="auto"/>
            <w:vAlign w:val="center"/>
          </w:tcPr>
          <w:p w:rsidR="0093421B" w:rsidRPr="00FF0B37" w:rsidRDefault="0093421B" w:rsidP="00631744">
            <w:pPr>
              <w:pStyle w:val="FPTableText"/>
              <w:rPr>
                <w:sz w:val="20"/>
              </w:rPr>
            </w:pPr>
          </w:p>
        </w:tc>
        <w:tc>
          <w:tcPr>
            <w:tcW w:w="1079" w:type="dxa"/>
            <w:tcBorders>
              <w:top w:val="single" w:sz="4" w:space="0" w:color="auto"/>
              <w:left w:val="single" w:sz="4" w:space="0" w:color="auto"/>
              <w:bottom w:val="double" w:sz="6" w:space="0" w:color="auto"/>
              <w:right w:val="single" w:sz="4" w:space="0" w:color="auto"/>
            </w:tcBorders>
            <w:shd w:val="clear" w:color="auto" w:fill="auto"/>
            <w:vAlign w:val="center"/>
          </w:tcPr>
          <w:p w:rsidR="0093421B" w:rsidRPr="00FF0B37" w:rsidRDefault="0093421B" w:rsidP="00631744">
            <w:pPr>
              <w:pStyle w:val="FPTableText"/>
              <w:rPr>
                <w:sz w:val="20"/>
              </w:rPr>
            </w:pPr>
          </w:p>
        </w:tc>
        <w:tc>
          <w:tcPr>
            <w:tcW w:w="1152" w:type="dxa"/>
            <w:tcBorders>
              <w:top w:val="single" w:sz="4" w:space="0" w:color="auto"/>
              <w:left w:val="single" w:sz="4" w:space="0" w:color="auto"/>
              <w:bottom w:val="double" w:sz="6" w:space="0" w:color="auto"/>
              <w:right w:val="single" w:sz="4" w:space="0" w:color="auto"/>
            </w:tcBorders>
            <w:shd w:val="clear" w:color="auto" w:fill="auto"/>
            <w:vAlign w:val="center"/>
          </w:tcPr>
          <w:p w:rsidR="0093421B" w:rsidRPr="00FF0B37" w:rsidRDefault="0093421B" w:rsidP="00631744">
            <w:pPr>
              <w:pStyle w:val="FPTableText"/>
              <w:rPr>
                <w:sz w:val="20"/>
              </w:rPr>
            </w:pPr>
          </w:p>
        </w:tc>
        <w:tc>
          <w:tcPr>
            <w:tcW w:w="1079" w:type="dxa"/>
            <w:tcBorders>
              <w:top w:val="single" w:sz="4" w:space="0" w:color="auto"/>
              <w:left w:val="single" w:sz="4" w:space="0" w:color="auto"/>
              <w:bottom w:val="double" w:sz="6" w:space="0" w:color="auto"/>
              <w:right w:val="double" w:sz="6" w:space="0" w:color="auto"/>
            </w:tcBorders>
            <w:shd w:val="clear" w:color="auto" w:fill="auto"/>
            <w:vAlign w:val="center"/>
          </w:tcPr>
          <w:p w:rsidR="0093421B" w:rsidRPr="00FF0B37" w:rsidRDefault="0093421B" w:rsidP="00631744">
            <w:pPr>
              <w:pStyle w:val="FPTableText"/>
              <w:rPr>
                <w:sz w:val="20"/>
              </w:rPr>
            </w:pPr>
          </w:p>
        </w:tc>
      </w:tr>
    </w:tbl>
    <w:p w:rsidR="0093421B" w:rsidRDefault="0093421B" w:rsidP="0093421B">
      <w:pPr>
        <w:pStyle w:val="Heading3"/>
        <w:rPr>
          <w:color w:val="0000FF"/>
        </w:rPr>
      </w:pPr>
      <w:bookmarkStart w:id="64" w:name="_Toc379787739"/>
      <w:r>
        <w:t xml:space="preserve">Discussion of Intersection Data </w:t>
      </w:r>
      <w:r w:rsidRPr="00361C44">
        <w:rPr>
          <w:color w:val="0000FF"/>
        </w:rPr>
        <w:t>[if needed]</w:t>
      </w:r>
      <w:bookmarkEnd w:id="64"/>
    </w:p>
    <w:p w:rsidR="0093421B" w:rsidRDefault="0093421B" w:rsidP="0093421B">
      <w:pPr>
        <w:pStyle w:val="Default"/>
        <w:spacing w:after="120"/>
        <w:rPr>
          <w:i/>
          <w:color w:val="0000FF"/>
        </w:rPr>
      </w:pPr>
      <w:r w:rsidRPr="008C35E1">
        <w:rPr>
          <w:i/>
          <w:color w:val="0000FF"/>
        </w:rPr>
        <w:t xml:space="preserve">If </w:t>
      </w:r>
      <w:r>
        <w:rPr>
          <w:i/>
          <w:color w:val="0000FF"/>
        </w:rPr>
        <w:t xml:space="preserve">intersection </w:t>
      </w:r>
      <w:r w:rsidRPr="008C35E1">
        <w:rPr>
          <w:i/>
          <w:color w:val="0000FF"/>
        </w:rPr>
        <w:t xml:space="preserve">LOS is D or worse and doesn’t improve with the project, explain why. Describe the land use and traffic generators around the intersections, why they don’t involve substantial </w:t>
      </w:r>
      <w:r w:rsidRPr="008C35E1">
        <w:rPr>
          <w:i/>
          <w:color w:val="0000FF"/>
        </w:rPr>
        <w:lastRenderedPageBreak/>
        <w:t xml:space="preserve">diesel traffic, and what kind of </w:t>
      </w:r>
      <w:r>
        <w:rPr>
          <w:i/>
          <w:color w:val="0000FF"/>
        </w:rPr>
        <w:t xml:space="preserve">(or lack of) </w:t>
      </w:r>
      <w:r w:rsidRPr="008C35E1">
        <w:rPr>
          <w:i/>
          <w:color w:val="0000FF"/>
        </w:rPr>
        <w:t>localized impact is expected. In the examples shown (from a San Joaquin Valley project), for instance, it’s stated elsewhere (specific traffic data would be better) that diesel traffic is not involved at the affected intersections, and the data show that while LOS is and F with or without the project the delay is a bit better with the project – that would usually reduce emissions slightly.</w:t>
      </w:r>
      <w:r>
        <w:rPr>
          <w:i/>
          <w:color w:val="0000FF"/>
        </w:rPr>
        <w:t xml:space="preserve"> While the conformity guidance usually requires just Build/No Build in the opening and design years, comparison to existing (baseline) conditions for project-level </w:t>
      </w:r>
      <w:r w:rsidR="00EA4A6F">
        <w:rPr>
          <w:i/>
          <w:color w:val="0000FF"/>
        </w:rPr>
        <w:t>hot-spot</w:t>
      </w:r>
      <w:r>
        <w:rPr>
          <w:i/>
          <w:color w:val="0000FF"/>
        </w:rPr>
        <w:t xml:space="preserve"> analysis might also be useful if LOS is very poor now and improves with the project. It would also be useful to indicate how long the peak period is – a peak hour usually doesn’t cover the real extent of peak congestion.</w:t>
      </w:r>
    </w:p>
    <w:p w:rsidR="0093421B" w:rsidRPr="008C35E1" w:rsidRDefault="0093421B" w:rsidP="0093421B">
      <w:pPr>
        <w:pStyle w:val="Default"/>
        <w:spacing w:after="120"/>
        <w:rPr>
          <w:i/>
          <w:color w:val="0000FF"/>
        </w:rPr>
      </w:pPr>
      <w:r>
        <w:rPr>
          <w:i/>
          <w:color w:val="0000FF"/>
        </w:rPr>
        <w:t xml:space="preserve">If the daily and/or truck traffic varies by more than about 10% between segments (such as between different intersections or </w:t>
      </w:r>
      <w:r w:rsidRPr="00C7512A">
        <w:rPr>
          <w:i/>
          <w:color w:val="0000FF"/>
        </w:rPr>
        <w:t>interchanges</w:t>
      </w:r>
      <w:r>
        <w:rPr>
          <w:i/>
          <w:color w:val="0000FF"/>
        </w:rPr>
        <w:t>), expand the Table A to show that.  Under those circumstances, it might also be worthwhile to add daily volumes (though not LOS – that’s usually meaningless for daily volumes) to Table B.</w:t>
      </w:r>
    </w:p>
    <w:p w:rsidR="0093421B" w:rsidRPr="00253A94" w:rsidRDefault="0093421B" w:rsidP="0093421B">
      <w:pPr>
        <w:pStyle w:val="Heading2"/>
      </w:pPr>
      <w:bookmarkStart w:id="65" w:name="_Toc379787740"/>
      <w:r w:rsidRPr="00253A94">
        <w:t>Conclusion:</w:t>
      </w:r>
      <w:bookmarkEnd w:id="65"/>
    </w:p>
    <w:p w:rsidR="0093421B" w:rsidRDefault="0093421B" w:rsidP="0093421B">
      <w:pPr>
        <w:pStyle w:val="Default"/>
        <w:spacing w:after="120"/>
        <w:jc w:val="both"/>
      </w:pPr>
      <w:r>
        <w:t>There is no reason to believe that this project would create a new violation or worsen an existing violation of the PM</w:t>
      </w:r>
      <w:r w:rsidR="007379F1" w:rsidRPr="007379F1">
        <w:t>10</w:t>
      </w:r>
      <w:r>
        <w:t xml:space="preserve"> &amp; PM</w:t>
      </w:r>
      <w:r w:rsidR="007379F1" w:rsidRPr="007379F1">
        <w:t xml:space="preserve">2.5 </w:t>
      </w:r>
      <w:r>
        <w:t>National Ambient Air Quality Standards (NAAQS). This project does not meet the U.S. EPA criteria for being a Project of Local Air Quality Concern (POAQC).</w:t>
      </w:r>
    </w:p>
    <w:p w:rsidR="0093421B" w:rsidRDefault="0093421B" w:rsidP="0093421B">
      <w:pPr>
        <w:pStyle w:val="Default"/>
        <w:spacing w:after="120"/>
        <w:jc w:val="both"/>
      </w:pPr>
      <w:r>
        <w:t xml:space="preserve">Caltrans </w:t>
      </w:r>
      <w:r w:rsidRPr="00361C44">
        <w:rPr>
          <w:color w:val="FF0000"/>
        </w:rPr>
        <w:t>[or other project sponsor]</w:t>
      </w:r>
      <w:r>
        <w:t xml:space="preserve"> has completed this PM</w:t>
      </w:r>
      <w:r w:rsidRPr="008701A1">
        <w:t>10</w:t>
      </w:r>
      <w:r>
        <w:t xml:space="preserve"> &amp; PM</w:t>
      </w:r>
      <w:r w:rsidRPr="008701A1">
        <w:t xml:space="preserve">2.5 </w:t>
      </w:r>
      <w:r w:rsidRPr="00361C44">
        <w:rPr>
          <w:color w:val="FF0000"/>
        </w:rPr>
        <w:t>[or just PM10 or PM2.5 depending on the area]</w:t>
      </w:r>
      <w:r>
        <w:t xml:space="preserve"> </w:t>
      </w:r>
      <w:r w:rsidR="00EA4A6F">
        <w:t>hot-spot</w:t>
      </w:r>
      <w:r>
        <w:t xml:space="preserve"> assessment and has determined that this project is not “Project of Air Quality Concern;” therefore no further PM </w:t>
      </w:r>
      <w:r w:rsidR="00EA4A6F">
        <w:t>hot-spot</w:t>
      </w:r>
      <w:r>
        <w:t xml:space="preserve"> analysis is required for conformity </w:t>
      </w:r>
      <w:r w:rsidRPr="00C7512A">
        <w:rPr>
          <w:i/>
          <w:color w:val="0000FF"/>
        </w:rPr>
        <w:t>[Omit the following if this documentation is done for areas where no PM conformity analysis is needed for conformity.]</w:t>
      </w:r>
      <w:r>
        <w:t xml:space="preserve"> upon concurrence with this determination by Interagency Consultation.</w:t>
      </w:r>
    </w:p>
    <w:p w:rsidR="0093421B" w:rsidRPr="00F45576" w:rsidRDefault="0093421B" w:rsidP="0093421B">
      <w:pPr>
        <w:pStyle w:val="Heading2"/>
      </w:pPr>
      <w:bookmarkStart w:id="66" w:name="_Toc379787741"/>
      <w:r>
        <w:t>Public Involvement Process:</w:t>
      </w:r>
      <w:bookmarkEnd w:id="66"/>
    </w:p>
    <w:p w:rsidR="0093421B" w:rsidRPr="00C7512A" w:rsidRDefault="0093421B" w:rsidP="0093421B">
      <w:pPr>
        <w:pStyle w:val="Default"/>
        <w:spacing w:after="120"/>
        <w:jc w:val="both"/>
        <w:rPr>
          <w:i/>
          <w:color w:val="0000FF"/>
        </w:rPr>
      </w:pPr>
      <w:r w:rsidRPr="00C7512A">
        <w:rPr>
          <w:i/>
          <w:color w:val="0000FF"/>
        </w:rPr>
        <w:t>Public involvement discussion is only applicable for NEPA EA and EIS projects.  CE projects don’t require it.  For CE project</w:t>
      </w:r>
      <w:r>
        <w:rPr>
          <w:i/>
          <w:color w:val="0000FF"/>
        </w:rPr>
        <w:t>s</w:t>
      </w:r>
      <w:r w:rsidRPr="00C7512A">
        <w:rPr>
          <w:i/>
          <w:color w:val="0000FF"/>
        </w:rPr>
        <w:t>, simply state:</w:t>
      </w:r>
    </w:p>
    <w:p w:rsidR="0093421B" w:rsidRPr="00C7512A" w:rsidRDefault="0093421B" w:rsidP="0093421B">
      <w:pPr>
        <w:pStyle w:val="Default"/>
        <w:spacing w:after="120"/>
        <w:jc w:val="both"/>
        <w:rPr>
          <w:color w:val="auto"/>
        </w:rPr>
      </w:pPr>
      <w:r w:rsidRPr="00C7512A">
        <w:rPr>
          <w:color w:val="auto"/>
        </w:rPr>
        <w:t xml:space="preserve">This project was categorically excluded from NEPA requirements. Therefore no public circulation of this </w:t>
      </w:r>
      <w:r w:rsidR="00EA4A6F">
        <w:rPr>
          <w:color w:val="auto"/>
        </w:rPr>
        <w:t>hot-spot</w:t>
      </w:r>
      <w:r w:rsidRPr="00C7512A">
        <w:rPr>
          <w:color w:val="auto"/>
        </w:rPr>
        <w:t xml:space="preserve"> review or an updated conformity determination is required.</w:t>
      </w:r>
    </w:p>
    <w:p w:rsidR="00E710C8" w:rsidRDefault="0093421B">
      <w:pPr>
        <w:pStyle w:val="Default"/>
        <w:keepNext/>
        <w:spacing w:after="120"/>
        <w:jc w:val="both"/>
        <w:rPr>
          <w:i/>
          <w:color w:val="0000FF"/>
        </w:rPr>
      </w:pPr>
      <w:r w:rsidRPr="00C7512A">
        <w:rPr>
          <w:i/>
          <w:color w:val="0000FF"/>
        </w:rPr>
        <w:t>Otherwise (for EA and EIS documents) use this language:</w:t>
      </w:r>
    </w:p>
    <w:p w:rsidR="0093421B" w:rsidRDefault="0093421B" w:rsidP="0093421B">
      <w:pPr>
        <w:pStyle w:val="Default"/>
        <w:spacing w:after="120"/>
        <w:jc w:val="both"/>
      </w:pPr>
      <w:r w:rsidRPr="00BC546D">
        <w:rPr>
          <w:bCs/>
          <w:i/>
        </w:rPr>
        <w:t>"Transportation Conformity"</w:t>
      </w:r>
      <w:r w:rsidRPr="00BC546D">
        <w:t xml:space="preserve"> is a process set up under the Federal Clean Air Act to ensure that transportation planning, transportation improvement programs, and projects are consistent with plans to achieve and maintain </w:t>
      </w:r>
      <w:r w:rsidR="0023696F">
        <w:t>f</w:t>
      </w:r>
      <w:r w:rsidRPr="00BC546D">
        <w:t>ederal air quality standards. Spec</w:t>
      </w:r>
      <w:r>
        <w:t xml:space="preserve">ific requirements are set by </w:t>
      </w:r>
      <w:r w:rsidRPr="00BC546D">
        <w:t xml:space="preserve">EPA regulations in 40 CFR 93, EPA and </w:t>
      </w:r>
      <w:r>
        <w:t>FHWA</w:t>
      </w:r>
      <w:r w:rsidRPr="00BC546D">
        <w:t xml:space="preserve"> guidance documents, and local regulations and</w:t>
      </w:r>
      <w:r>
        <w:t>/or</w:t>
      </w:r>
      <w:r w:rsidRPr="00BC546D">
        <w:t xml:space="preserve"> procedures set up by</w:t>
      </w:r>
      <w:r>
        <w:t xml:space="preserve"> the </w:t>
      </w:r>
      <w:r w:rsidRPr="00361C44">
        <w:rPr>
          <w:color w:val="FF0000"/>
        </w:rPr>
        <w:t>[identify MPO and air districts; if there is an adopted conformity SIP, reference it e.g. “and as provided in the Conformity SIP approved by U.S. EPA”]</w:t>
      </w:r>
      <w:r w:rsidRPr="00BC546D">
        <w:t xml:space="preserve">. </w:t>
      </w:r>
      <w:r>
        <w:t xml:space="preserve">A(n) </w:t>
      </w:r>
      <w:r w:rsidRPr="00361C44">
        <w:rPr>
          <w:color w:val="FF0000"/>
        </w:rPr>
        <w:t>[identify type of CEQA and NEPA document(s)]</w:t>
      </w:r>
      <w:r>
        <w:t xml:space="preserve"> is being prepared, which is anticipated to be available for public review in </w:t>
      </w:r>
      <w:r w:rsidRPr="00244272">
        <w:rPr>
          <w:color w:val="FF0000"/>
        </w:rPr>
        <w:t>[general timeframe for NEPA public review]</w:t>
      </w:r>
      <w:r>
        <w:t xml:space="preserve">. Public comment will be requested as part of the circulation process for the NEPA document. </w:t>
      </w:r>
      <w:r w:rsidRPr="00361C44">
        <w:rPr>
          <w:color w:val="FF0000"/>
        </w:rPr>
        <w:t xml:space="preserve">[Alternative, for “add-on” conformity studies where NEPA is already done: </w:t>
      </w:r>
      <w:r w:rsidRPr="00C7512A">
        <w:rPr>
          <w:color w:val="auto"/>
        </w:rPr>
        <w:t xml:space="preserve">“A(n) </w:t>
      </w:r>
      <w:r w:rsidRPr="00C7512A">
        <w:rPr>
          <w:color w:val="FF0000"/>
        </w:rPr>
        <w:t>[type of NEPA document]</w:t>
      </w:r>
      <w:r w:rsidRPr="00C7512A">
        <w:rPr>
          <w:color w:val="auto"/>
        </w:rPr>
        <w:t xml:space="preserve"> was completed and a </w:t>
      </w:r>
      <w:r w:rsidRPr="00C7512A">
        <w:rPr>
          <w:color w:val="FF0000"/>
        </w:rPr>
        <w:t>[ROD/FONSI]</w:t>
      </w:r>
      <w:r w:rsidRPr="00C7512A">
        <w:rPr>
          <w:color w:val="auto"/>
        </w:rPr>
        <w:t xml:space="preserve"> signed on </w:t>
      </w:r>
      <w:r w:rsidRPr="00C7512A">
        <w:rPr>
          <w:color w:val="FF0000"/>
        </w:rPr>
        <w:t>[date]</w:t>
      </w:r>
      <w:r w:rsidRPr="00C7512A">
        <w:rPr>
          <w:color w:val="auto"/>
        </w:rPr>
        <w:t xml:space="preserve">. Public comment will be requested on this PM </w:t>
      </w:r>
      <w:r w:rsidR="00EA4A6F">
        <w:rPr>
          <w:color w:val="auto"/>
        </w:rPr>
        <w:t>hot-spot</w:t>
      </w:r>
      <w:r w:rsidRPr="00C7512A">
        <w:rPr>
          <w:color w:val="auto"/>
        </w:rPr>
        <w:t xml:space="preserve"> review, consistent with NEPA procedures or what was done for the original NEPA document, before the next </w:t>
      </w:r>
      <w:r w:rsidR="0023696F">
        <w:rPr>
          <w:color w:val="auto"/>
        </w:rPr>
        <w:t>f</w:t>
      </w:r>
      <w:r w:rsidRPr="00C7512A">
        <w:rPr>
          <w:color w:val="auto"/>
        </w:rPr>
        <w:t>ederal approval action for the project.”</w:t>
      </w:r>
      <w:r>
        <w:rPr>
          <w:color w:val="FF0000"/>
        </w:rPr>
        <w:t xml:space="preserve"> </w:t>
      </w:r>
    </w:p>
    <w:p w:rsidR="0093421B" w:rsidRDefault="0093421B" w:rsidP="0093421B">
      <w:pPr>
        <w:spacing w:after="120"/>
        <w:rPr>
          <w:i/>
          <w:color w:val="0000FF"/>
          <w:sz w:val="24"/>
          <w:szCs w:val="24"/>
        </w:rPr>
      </w:pPr>
      <w:r w:rsidRPr="009A768D">
        <w:rPr>
          <w:i/>
          <w:color w:val="0000FF"/>
          <w:sz w:val="24"/>
          <w:szCs w:val="24"/>
        </w:rPr>
        <w:lastRenderedPageBreak/>
        <w:t>Attach backup information for the information in this summary</w:t>
      </w:r>
      <w:r>
        <w:rPr>
          <w:i/>
          <w:color w:val="0000FF"/>
          <w:sz w:val="24"/>
          <w:szCs w:val="24"/>
        </w:rPr>
        <w:t xml:space="preserve">. </w:t>
      </w:r>
      <w:r w:rsidRPr="009A768D">
        <w:rPr>
          <w:i/>
          <w:color w:val="0000FF"/>
          <w:sz w:val="24"/>
          <w:szCs w:val="24"/>
        </w:rPr>
        <w:t xml:space="preserve">Include project layouts (preferably on </w:t>
      </w:r>
      <w:r w:rsidR="00CF616E" w:rsidRPr="009A768D">
        <w:rPr>
          <w:i/>
          <w:color w:val="0000FF"/>
          <w:sz w:val="24"/>
          <w:szCs w:val="24"/>
        </w:rPr>
        <w:t>a</w:t>
      </w:r>
      <w:r w:rsidR="00CF616E">
        <w:rPr>
          <w:i/>
          <w:color w:val="0000FF"/>
          <w:sz w:val="24"/>
          <w:szCs w:val="24"/>
        </w:rPr>
        <w:t>erial</w:t>
      </w:r>
      <w:r w:rsidR="00CF616E" w:rsidRPr="009A768D">
        <w:rPr>
          <w:i/>
          <w:color w:val="0000FF"/>
          <w:sz w:val="24"/>
          <w:szCs w:val="24"/>
        </w:rPr>
        <w:t xml:space="preserve"> </w:t>
      </w:r>
      <w:r w:rsidRPr="009A768D">
        <w:rPr>
          <w:i/>
          <w:color w:val="0000FF"/>
          <w:sz w:val="24"/>
          <w:szCs w:val="24"/>
        </w:rPr>
        <w:t xml:space="preserve">photos </w:t>
      </w:r>
      <w:r w:rsidR="00CF616E">
        <w:rPr>
          <w:i/>
          <w:color w:val="0000FF"/>
          <w:sz w:val="24"/>
          <w:szCs w:val="24"/>
        </w:rPr>
        <w:t>which show</w:t>
      </w:r>
      <w:r w:rsidRPr="009A768D">
        <w:rPr>
          <w:i/>
          <w:color w:val="0000FF"/>
          <w:sz w:val="24"/>
          <w:szCs w:val="24"/>
        </w:rPr>
        <w:t xml:space="preserve"> surrounding land uses), </w:t>
      </w:r>
      <w:r>
        <w:rPr>
          <w:i/>
          <w:color w:val="0000FF"/>
          <w:sz w:val="24"/>
          <w:szCs w:val="24"/>
        </w:rPr>
        <w:t xml:space="preserve">traffic study, </w:t>
      </w:r>
      <w:r w:rsidRPr="009A768D">
        <w:rPr>
          <w:i/>
          <w:color w:val="0000FF"/>
          <w:sz w:val="24"/>
          <w:szCs w:val="24"/>
        </w:rPr>
        <w:t>and any other information that might help non-technical staff on the interagency consultation committee understand what the project is and does.</w:t>
      </w:r>
    </w:p>
    <w:p w:rsidR="0093421B" w:rsidRDefault="0093421B" w:rsidP="0093421B">
      <w:pPr>
        <w:spacing w:after="120"/>
        <w:rPr>
          <w:i/>
          <w:color w:val="0000FF"/>
          <w:sz w:val="24"/>
          <w:szCs w:val="24"/>
        </w:rPr>
      </w:pPr>
      <w:r>
        <w:rPr>
          <w:i/>
          <w:color w:val="0000FF"/>
          <w:sz w:val="24"/>
          <w:szCs w:val="24"/>
        </w:rPr>
        <w:t xml:space="preserve">PM standards are daily and annual, not hourly. AADT must be provided and discussed as in Table A above. Peak hour data are relevant only for intersection LOS discussions, and should if possible include truck % or volume in addition to total. Where there may be significant differences between peak and off-peak truck traffic, those should be explained, but the ultimate focus is on daily truck and total volumes not peak hours. Major focus is on diesel emissions, but if a detailed analysis is done (not covered here – see </w:t>
      </w:r>
      <w:r w:rsidR="0023696F">
        <w:rPr>
          <w:i/>
          <w:color w:val="0000FF"/>
          <w:sz w:val="24"/>
          <w:szCs w:val="24"/>
        </w:rPr>
        <w:t xml:space="preserve">U.S. </w:t>
      </w:r>
      <w:r>
        <w:rPr>
          <w:i/>
          <w:color w:val="0000FF"/>
          <w:sz w:val="24"/>
          <w:szCs w:val="24"/>
        </w:rPr>
        <w:t xml:space="preserve">EPA Guidance for details) it must include </w:t>
      </w:r>
      <w:r w:rsidR="00CF616E">
        <w:rPr>
          <w:i/>
          <w:color w:val="0000FF"/>
          <w:sz w:val="24"/>
          <w:szCs w:val="24"/>
        </w:rPr>
        <w:t>re-entrained</w:t>
      </w:r>
      <w:r>
        <w:rPr>
          <w:i/>
          <w:color w:val="0000FF"/>
          <w:sz w:val="24"/>
          <w:szCs w:val="24"/>
        </w:rPr>
        <w:t xml:space="preserve"> dust in PM10 areas; in PM2.5 areas </w:t>
      </w:r>
      <w:r w:rsidR="00CF616E">
        <w:rPr>
          <w:i/>
          <w:color w:val="0000FF"/>
          <w:sz w:val="24"/>
          <w:szCs w:val="24"/>
        </w:rPr>
        <w:t>re-entrained</w:t>
      </w:r>
      <w:r>
        <w:rPr>
          <w:i/>
          <w:color w:val="0000FF"/>
          <w:sz w:val="24"/>
          <w:szCs w:val="24"/>
        </w:rPr>
        <w:t xml:space="preserve"> dust must only be included if certain </w:t>
      </w:r>
      <w:r w:rsidR="0023696F">
        <w:rPr>
          <w:i/>
          <w:color w:val="0000FF"/>
          <w:sz w:val="24"/>
          <w:szCs w:val="24"/>
        </w:rPr>
        <w:t xml:space="preserve">U.S. </w:t>
      </w:r>
      <w:r>
        <w:rPr>
          <w:i/>
          <w:color w:val="0000FF"/>
          <w:sz w:val="24"/>
          <w:szCs w:val="24"/>
        </w:rPr>
        <w:t xml:space="preserve">EPA, ARB, and air district findings are made or an </w:t>
      </w:r>
      <w:r w:rsidR="0023696F">
        <w:rPr>
          <w:i/>
          <w:color w:val="0000FF"/>
          <w:sz w:val="24"/>
          <w:szCs w:val="24"/>
        </w:rPr>
        <w:t xml:space="preserve">U.S. </w:t>
      </w:r>
      <w:r>
        <w:rPr>
          <w:i/>
          <w:color w:val="0000FF"/>
          <w:sz w:val="24"/>
          <w:szCs w:val="24"/>
        </w:rPr>
        <w:t>EPA-approved PM2.5 SIP requires it.</w:t>
      </w:r>
    </w:p>
    <w:p w:rsidR="0093421B" w:rsidRDefault="00EA4A6F" w:rsidP="0093421B">
      <w:pPr>
        <w:spacing w:after="120"/>
        <w:rPr>
          <w:i/>
          <w:color w:val="0000FF"/>
          <w:sz w:val="24"/>
          <w:szCs w:val="24"/>
        </w:rPr>
      </w:pPr>
      <w:r>
        <w:rPr>
          <w:i/>
          <w:color w:val="0000FF"/>
          <w:sz w:val="24"/>
          <w:szCs w:val="24"/>
        </w:rPr>
        <w:t>Hot-spot</w:t>
      </w:r>
      <w:r w:rsidR="0093421B">
        <w:rPr>
          <w:i/>
          <w:color w:val="0000FF"/>
          <w:sz w:val="24"/>
          <w:szCs w:val="24"/>
        </w:rPr>
        <w:t xml:space="preserve"> analysis in general must cover the expected highest-emission year. Normally, that will be either the opening year or the horizon/design year (at least 20 years after opening). The opening year will have the highest emission factors, and the design year will have the most traffic (though lower emission factors), so one of those years is likely to be the worst for emissions. Both years must be included in any traffic or air quality analysis that supports the conformity determination (and usually the CEQA and NEPA documents as well). If conditions exist that are likely to cause rapid traffic increase after opening, such as an expected new land use that will generate large numbers of new trips shortly after project opening, an additional analysis year should be provided that reflects the increased traffic, such as 5 years after the opening year. Note that emission factors decline over time, so traffic increases that occur more or less linearly between opening and horizon years, or that occur late in the analysis period, are unlikely to require an “extra” analysis year. However, “step” increases that occur early in the project’s operating life can cause a problem due to relatively high emission factors.</w:t>
      </w:r>
    </w:p>
    <w:p w:rsidR="009E2F7E" w:rsidRPr="009A768D" w:rsidRDefault="009E2F7E" w:rsidP="0093421B">
      <w:pPr>
        <w:spacing w:after="120"/>
        <w:rPr>
          <w:i/>
          <w:color w:val="0000FF"/>
          <w:sz w:val="24"/>
          <w:szCs w:val="24"/>
        </w:rPr>
      </w:pPr>
      <w:r>
        <w:rPr>
          <w:i/>
          <w:color w:val="0000FF"/>
          <w:sz w:val="24"/>
          <w:szCs w:val="24"/>
        </w:rPr>
        <w:t xml:space="preserve">While the horizon or design year normally should be 20 years after the project opens to traffic, </w:t>
      </w:r>
      <w:r w:rsidR="00FE4B5C">
        <w:rPr>
          <w:i/>
          <w:color w:val="0000FF"/>
          <w:sz w:val="24"/>
          <w:szCs w:val="24"/>
        </w:rPr>
        <w:t>it is somewhat flexible</w:t>
      </w:r>
      <w:r>
        <w:rPr>
          <w:i/>
          <w:color w:val="0000FF"/>
          <w:sz w:val="24"/>
          <w:szCs w:val="24"/>
        </w:rPr>
        <w:t>. For instance, if the design year of a project would be less than 3 years beyond the horizon year for the RTP, the RTP horizon year is commonly used. That avoids potential issues with traffic or modeling procedures in years beyond those available from regional modeling or EMFAC. Be sure to discuss this with the interagency consultation group.</w:t>
      </w:r>
    </w:p>
    <w:p w:rsidR="0093421B" w:rsidRPr="0093421B" w:rsidRDefault="0093421B">
      <w:pPr>
        <w:pStyle w:val="DPBodyText"/>
        <w:rPr>
          <w:color w:val="0000FF"/>
        </w:rPr>
      </w:pPr>
    </w:p>
    <w:p w:rsidR="0093421B" w:rsidRDefault="0093421B">
      <w:pPr>
        <w:pStyle w:val="DPBodyText"/>
        <w:rPr>
          <w:color w:val="FF0000"/>
        </w:rPr>
      </w:pPr>
    </w:p>
    <w:p w:rsidR="00E710C8" w:rsidRDefault="009343F0">
      <w:pPr>
        <w:pStyle w:val="AppendixTitle"/>
        <w:tabs>
          <w:tab w:val="clear" w:pos="2340"/>
        </w:tabs>
        <w:ind w:left="0" w:firstLine="0"/>
      </w:pPr>
      <w:r>
        <w:rPr>
          <w:color w:val="0000FF"/>
        </w:rPr>
        <w:br w:type="page"/>
      </w:r>
      <w:bookmarkStart w:id="67" w:name="AppendixE_PMhotspot"/>
      <w:bookmarkStart w:id="68" w:name="_Toc379787742"/>
      <w:bookmarkEnd w:id="67"/>
      <w:r w:rsidR="00EC1207">
        <w:lastRenderedPageBreak/>
        <w:t>Appendix E.</w:t>
      </w:r>
      <w:r w:rsidR="00DD7B45">
        <w:tab/>
      </w:r>
      <w:r w:rsidR="00EC1207">
        <w:t>PM Hot-Spot Analysis</w:t>
      </w:r>
      <w:bookmarkEnd w:id="68"/>
      <w:r w:rsidR="00EC1207">
        <w:t xml:space="preserve"> </w:t>
      </w:r>
    </w:p>
    <w:p w:rsidR="00EC1207" w:rsidRDefault="0093421B">
      <w:pPr>
        <w:pStyle w:val="DPBodyText"/>
        <w:rPr>
          <w:color w:val="0000FF"/>
        </w:rPr>
      </w:pPr>
      <w:r>
        <w:rPr>
          <w:color w:val="0000FF"/>
        </w:rPr>
        <w:t xml:space="preserve">This appendix is used if a project is determined to be a POAQC, and a </w:t>
      </w:r>
      <w:r w:rsidR="006A1DC5">
        <w:rPr>
          <w:color w:val="0000FF"/>
        </w:rPr>
        <w:t xml:space="preserve">detailed </w:t>
      </w:r>
      <w:r w:rsidR="00EC1207">
        <w:rPr>
          <w:color w:val="0000FF"/>
        </w:rPr>
        <w:t xml:space="preserve">hot-spot analysis </w:t>
      </w:r>
      <w:r w:rsidR="008A4C18">
        <w:rPr>
          <w:color w:val="0000FF"/>
        </w:rPr>
        <w:t xml:space="preserve">is performed.  Analysis </w:t>
      </w:r>
      <w:r w:rsidR="00EC1207">
        <w:rPr>
          <w:color w:val="0000FF"/>
        </w:rPr>
        <w:t xml:space="preserve">for a POAQC must use either 1) </w:t>
      </w:r>
      <w:r w:rsidR="006A1DC5">
        <w:rPr>
          <w:color w:val="0000FF"/>
        </w:rPr>
        <w:t>emission analysis consistent with U.S. EPA guidance of March 2006 (</w:t>
      </w:r>
      <w:r w:rsidR="008A4C18">
        <w:rPr>
          <w:color w:val="0000FF"/>
        </w:rPr>
        <w:t>if started before</w:t>
      </w:r>
      <w:r w:rsidR="006A1DC5">
        <w:rPr>
          <w:color w:val="0000FF"/>
        </w:rPr>
        <w:t xml:space="preserve"> December 2012), </w:t>
      </w:r>
      <w:r w:rsidR="00EC1207">
        <w:rPr>
          <w:color w:val="0000FF"/>
        </w:rPr>
        <w:t xml:space="preserve">or 2) </w:t>
      </w:r>
      <w:r w:rsidR="00541372">
        <w:rPr>
          <w:color w:val="0000FF"/>
        </w:rPr>
        <w:t>dispersion modeling</w:t>
      </w:r>
      <w:r w:rsidR="00EC1207">
        <w:rPr>
          <w:color w:val="0000FF"/>
        </w:rPr>
        <w:t xml:space="preserve"> studies </w:t>
      </w:r>
      <w:r w:rsidR="006A1DC5">
        <w:rPr>
          <w:color w:val="0000FF"/>
        </w:rPr>
        <w:t>consistent with U.S. EPA guidance of December 2010</w:t>
      </w:r>
      <w:r w:rsidR="00EC1207">
        <w:rPr>
          <w:color w:val="0000FF"/>
        </w:rPr>
        <w:t xml:space="preserve">.  </w:t>
      </w:r>
      <w:r w:rsidR="006A1DC5">
        <w:rPr>
          <w:color w:val="0000FF"/>
        </w:rPr>
        <w:t>Interagency consultation is required to determine the proper approach for studies started during the transition period between methods (December 2010-December 2012).</w:t>
      </w:r>
      <w:r w:rsidR="00EC1207">
        <w:rPr>
          <w:color w:val="0000FF"/>
        </w:rPr>
        <w:t xml:space="preserve">  The analysis should be documented in this appendix</w:t>
      </w:r>
      <w:r w:rsidR="001A2D03">
        <w:rPr>
          <w:color w:val="0000FF"/>
        </w:rPr>
        <w:t xml:space="preserve"> and copies of all modeling inputs, outputs, and interpretation must be included</w:t>
      </w:r>
      <w:r w:rsidR="00EC1207">
        <w:rPr>
          <w:color w:val="0000FF"/>
        </w:rPr>
        <w:t>.</w:t>
      </w:r>
      <w:r w:rsidR="006A1DC5">
        <w:rPr>
          <w:color w:val="0000FF"/>
        </w:rPr>
        <w:t xml:space="preserve">  Considerable detail is needed in the PM Interagency Consultation Appendix (</w:t>
      </w:r>
      <w:hyperlink w:anchor="AppendixD_IAC" w:history="1">
        <w:r w:rsidR="006A1DC5" w:rsidRPr="00914AD9">
          <w:rPr>
            <w:rStyle w:val="Hyperlink"/>
          </w:rPr>
          <w:t>Appendix D</w:t>
        </w:r>
      </w:hyperlink>
      <w:r w:rsidR="006A1DC5">
        <w:rPr>
          <w:color w:val="0000FF"/>
        </w:rPr>
        <w:t>) regarding concurrence in choice of model, planning assumptions, and other details.</w:t>
      </w:r>
    </w:p>
    <w:p w:rsidR="00541372" w:rsidRPr="006A1DC5" w:rsidRDefault="006A1DC5">
      <w:pPr>
        <w:pStyle w:val="DPBodyText"/>
        <w:rPr>
          <w:color w:val="0000FF"/>
        </w:rPr>
      </w:pPr>
      <w:r>
        <w:rPr>
          <w:color w:val="0000FF"/>
        </w:rPr>
        <w:t>D</w:t>
      </w:r>
      <w:r w:rsidR="008A2825" w:rsidRPr="008A2825">
        <w:rPr>
          <w:color w:val="0000FF"/>
        </w:rPr>
        <w:t xml:space="preserve">ocumentation is generally similar to CO, but the PM standards are 24-hour and annual so comparison to standards requires calculation of design values rather than simple comparison to a number.  In addition, more details are needed </w:t>
      </w:r>
      <w:r>
        <w:rPr>
          <w:color w:val="0000FF"/>
        </w:rPr>
        <w:t xml:space="preserve">if dispersion modeling is done </w:t>
      </w:r>
      <w:r w:rsidR="008A2825" w:rsidRPr="008A2825">
        <w:rPr>
          <w:color w:val="0000FF"/>
        </w:rPr>
        <w:t xml:space="preserve">because the </w:t>
      </w:r>
      <w:r w:rsidR="0023696F">
        <w:rPr>
          <w:color w:val="0000FF"/>
        </w:rPr>
        <w:t xml:space="preserve">U.S. </w:t>
      </w:r>
      <w:r w:rsidR="008A2825" w:rsidRPr="008A2825">
        <w:rPr>
          <w:color w:val="0000FF"/>
        </w:rPr>
        <w:t xml:space="preserve">EPA-standard models AERMOD or CAL3QHCR are used; CALINE4 cannot be used for this analysis.  </w:t>
      </w:r>
      <w:r w:rsidR="0023696F">
        <w:rPr>
          <w:color w:val="0000FF"/>
        </w:rPr>
        <w:t xml:space="preserve">U.S. </w:t>
      </w:r>
      <w:r w:rsidR="008A2825" w:rsidRPr="008A2825">
        <w:rPr>
          <w:color w:val="0000FF"/>
        </w:rPr>
        <w:t>EPA Guidance generally requires dispersion modeling for detailed analysis that is started after November 2012, and allows completion of emission analysis-based (EPA 2006 guidance) detailed analyses started before that time.</w:t>
      </w:r>
    </w:p>
    <w:p w:rsidR="00541372" w:rsidRPr="006A1DC5" w:rsidRDefault="008A2825">
      <w:pPr>
        <w:pStyle w:val="DPBodyText"/>
        <w:rPr>
          <w:color w:val="0000FF"/>
        </w:rPr>
      </w:pPr>
      <w:r w:rsidRPr="008A2825">
        <w:rPr>
          <w:color w:val="0000FF"/>
        </w:rPr>
        <w:t>Add or modify text as needed to describe the specifics of the project and the location.</w:t>
      </w:r>
    </w:p>
    <w:p w:rsidR="00541372" w:rsidRDefault="00541372" w:rsidP="00541372">
      <w:pPr>
        <w:pStyle w:val="DPTitle5"/>
      </w:pPr>
      <w:r>
        <w:t>Analysis Method</w:t>
      </w:r>
    </w:p>
    <w:p w:rsidR="00E710C8" w:rsidRDefault="00541372">
      <w:pPr>
        <w:pStyle w:val="DPBodyText"/>
      </w:pPr>
      <w:r>
        <w:t xml:space="preserve">This project was determined to be a Project of Concern </w:t>
      </w:r>
      <w:r w:rsidR="008A4C18">
        <w:t xml:space="preserve">(POAQC) </w:t>
      </w:r>
      <w:r>
        <w:t>fo</w:t>
      </w:r>
      <w:r w:rsidR="00022CDA">
        <w:t xml:space="preserve">r localized particulate matter </w:t>
      </w:r>
      <w:r w:rsidR="008A2825" w:rsidRPr="008A2825">
        <w:rPr>
          <w:color w:val="FF0000"/>
        </w:rPr>
        <w:t>[PM10 and/or PM2.5]</w:t>
      </w:r>
      <w:r>
        <w:t xml:space="preserve">, based on interagency consultation concluded on </w:t>
      </w:r>
      <w:r w:rsidR="008A2825" w:rsidRPr="008A2825">
        <w:rPr>
          <w:color w:val="FF0000"/>
        </w:rPr>
        <w:t>[date]</w:t>
      </w:r>
      <w:r>
        <w:t xml:space="preserve">.  Project-level particulate matter (PM) analysis was started on </w:t>
      </w:r>
      <w:r w:rsidR="008A2825" w:rsidRPr="008A2825">
        <w:rPr>
          <w:color w:val="FF0000"/>
        </w:rPr>
        <w:t>[date]</w:t>
      </w:r>
      <w:r>
        <w:t xml:space="preserve">.  Analysis follows the </w:t>
      </w:r>
      <w:r w:rsidR="0023696F">
        <w:t xml:space="preserve">U.S. </w:t>
      </w:r>
      <w:r>
        <w:t xml:space="preserve">EPA Guidance of </w:t>
      </w:r>
      <w:r w:rsidR="008A2825" w:rsidRPr="008A2825">
        <w:rPr>
          <w:color w:val="FF0000"/>
        </w:rPr>
        <w:t>[2006 or 2010]</w:t>
      </w:r>
      <w:r>
        <w:t xml:space="preserve">. </w:t>
      </w:r>
      <w:r w:rsidR="008A2825" w:rsidRPr="008A2825">
        <w:rPr>
          <w:color w:val="0000FF"/>
        </w:rPr>
        <w:t>[If analysis used 2006 guidance]</w:t>
      </w:r>
      <w:r>
        <w:t xml:space="preserve"> Analysis is based on comparison of Build alternative emissions with No Build to determine whether the project is likely to cause or worsen a localized violation of the </w:t>
      </w:r>
      <w:r w:rsidR="008A2825" w:rsidRPr="008A2825">
        <w:rPr>
          <w:color w:val="FF0000"/>
        </w:rPr>
        <w:t>[PM10 and/or PM2.5annual and/or 24-hour</w:t>
      </w:r>
      <w:r w:rsidR="006A1DC5">
        <w:rPr>
          <w:color w:val="FF0000"/>
        </w:rPr>
        <w:t>]</w:t>
      </w:r>
      <w:r>
        <w:t xml:space="preserve"> </w:t>
      </w:r>
      <w:r w:rsidR="006A1DC5" w:rsidRPr="000F22EE">
        <w:rPr>
          <w:color w:val="0000FF"/>
        </w:rPr>
        <w:t>[</w:t>
      </w:r>
      <w:r w:rsidR="008A2825" w:rsidRPr="008A2825">
        <w:rPr>
          <w:color w:val="0000FF"/>
        </w:rPr>
        <w:t>PM10 is only a 24-hour standard]</w:t>
      </w:r>
      <w:r>
        <w:t xml:space="preserve"> standards.</w:t>
      </w:r>
      <w:r w:rsidR="00022CDA">
        <w:t xml:space="preserve">  </w:t>
      </w:r>
      <w:r w:rsidR="008A2825" w:rsidRPr="008A2825">
        <w:rPr>
          <w:color w:val="0000FF"/>
        </w:rPr>
        <w:t>[If analysis used 2010 guidance]</w:t>
      </w:r>
      <w:r w:rsidR="00022CDA">
        <w:t xml:space="preserve"> Analysis is based on dispersion modeling of PM emissions from the project, and comparison of design values derived from that modeling to the applicable </w:t>
      </w:r>
      <w:r w:rsidR="008A2825" w:rsidRPr="008A2825">
        <w:rPr>
          <w:color w:val="FF0000"/>
        </w:rPr>
        <w:t>[PM10 and/or PM2.5]</w:t>
      </w:r>
      <w:r w:rsidR="00022CDA">
        <w:t xml:space="preserve"> standards</w:t>
      </w:r>
      <w:r w:rsidR="00404174">
        <w:t xml:space="preserve"> at sensitive receptor locations</w:t>
      </w:r>
      <w:r w:rsidR="00022CDA">
        <w:t>.</w:t>
      </w:r>
    </w:p>
    <w:p w:rsidR="00E710C8" w:rsidRDefault="00513D52">
      <w:pPr>
        <w:pStyle w:val="DPBodyText"/>
      </w:pPr>
      <w:r w:rsidRPr="000F22EE">
        <w:rPr>
          <w:color w:val="FF0000"/>
        </w:rPr>
        <w:t>[</w:t>
      </w:r>
      <w:r w:rsidR="008A2825" w:rsidRPr="008A2825">
        <w:rPr>
          <w:color w:val="FF0000"/>
        </w:rPr>
        <w:t>Add text as needed to describe specifics of how this analysis was done.]</w:t>
      </w:r>
    </w:p>
    <w:p w:rsidR="00E710C8" w:rsidRDefault="00176C5B">
      <w:pPr>
        <w:pStyle w:val="DPHeading1"/>
      </w:pPr>
      <w:r>
        <w:lastRenderedPageBreak/>
        <w:t xml:space="preserve">Summary </w:t>
      </w:r>
      <w:r w:rsidR="00404174">
        <w:t>Conclusion</w:t>
      </w:r>
    </w:p>
    <w:p w:rsidR="00176C5B" w:rsidRPr="006A1DC5" w:rsidRDefault="00404174" w:rsidP="00176C5B">
      <w:pPr>
        <w:pStyle w:val="DPBodyText0"/>
      </w:pPr>
      <w:r>
        <w:t xml:space="preserve">The project will not cause, contribute to, or worsen an existing violation of the [adjust depending on what the area is nonattainment or maintenance for] PM10 24-hour, PM2.5 annual, and PM2.5 24-hour standards.  </w:t>
      </w:r>
      <w:r w:rsidR="008A2825" w:rsidRPr="008A2825">
        <w:rPr>
          <w:color w:val="0000FF"/>
        </w:rPr>
        <w:t>[If emission analysis was used]</w:t>
      </w:r>
      <w:r w:rsidR="00176C5B">
        <w:t xml:space="preserve"> </w:t>
      </w:r>
      <w:r w:rsidR="008A2825" w:rsidRPr="008A2825">
        <w:t>Based on emission analysis, the Build Alternative will produce PM</w:t>
      </w:r>
      <w:r w:rsidR="008A2825" w:rsidRPr="008A2825">
        <w:rPr>
          <w:color w:val="FF0000"/>
        </w:rPr>
        <w:t>[10, 2.5, or 10 and 2.5]</w:t>
      </w:r>
      <w:r w:rsidR="008A2825" w:rsidRPr="008A2825">
        <w:t xml:space="preserve"> emissions that are not greater than </w:t>
      </w:r>
      <w:r w:rsidR="008A2825" w:rsidRPr="008A2825">
        <w:rPr>
          <w:color w:val="0000FF"/>
        </w:rPr>
        <w:t>[“lower than” is preferred]</w:t>
      </w:r>
      <w:r w:rsidR="008A2825" w:rsidRPr="008A2825">
        <w:t xml:space="preserve"> than No Build, will not reduce LOS at </w:t>
      </w:r>
      <w:r w:rsidR="008A2825" w:rsidRPr="008A2825">
        <w:rPr>
          <w:color w:val="FF0000"/>
        </w:rPr>
        <w:t>(an)</w:t>
      </w:r>
      <w:r w:rsidR="008A2825" w:rsidRPr="008A2825">
        <w:t xml:space="preserve"> intersection</w:t>
      </w:r>
      <w:r w:rsidR="008A2825" w:rsidRPr="008A2825">
        <w:rPr>
          <w:color w:val="FF0000"/>
        </w:rPr>
        <w:t>(s)</w:t>
      </w:r>
      <w:r w:rsidR="008A2825" w:rsidRPr="008A2825">
        <w:t xml:space="preserve"> with a substantial number of trucks to D or worse, and will not move emissions significantly closer to existing sensitive receptors.  Therefore, the project is unlikely to cause or contribute to, or worsen existing, violations of the PM standards.  </w:t>
      </w:r>
      <w:r w:rsidR="008A2825" w:rsidRPr="008A2825">
        <w:rPr>
          <w:color w:val="0000FF"/>
        </w:rPr>
        <w:t>[If dispersion modeling is used]</w:t>
      </w:r>
      <w:r w:rsidR="008A2825" w:rsidRPr="008A2825">
        <w:t xml:space="preserve"> Based on dispersion modeling analysis, the project will not cause or contribute to, or worsen existing, violations of the </w:t>
      </w:r>
      <w:r w:rsidR="008A2825" w:rsidRPr="008A2825">
        <w:rPr>
          <w:color w:val="FF0000"/>
        </w:rPr>
        <w:t>[PM10, 2.5, or 10 and 2.5]</w:t>
      </w:r>
      <w:r w:rsidR="008A2825" w:rsidRPr="008A2825">
        <w:t xml:space="preserve"> standards in the project area.</w:t>
      </w:r>
    </w:p>
    <w:p w:rsidR="00176C5B" w:rsidRPr="006A1DC5" w:rsidRDefault="008A2825" w:rsidP="00176C5B">
      <w:pPr>
        <w:pStyle w:val="DPBodyText0"/>
        <w:rPr>
          <w:color w:val="0000FF"/>
        </w:rPr>
      </w:pPr>
      <w:r w:rsidRPr="008A2825">
        <w:rPr>
          <w:color w:val="0000FF"/>
        </w:rPr>
        <w:t xml:space="preserve">[If these findings cannot be made, then mitigation measures might be </w:t>
      </w:r>
      <w:r w:rsidR="00A10F45">
        <w:rPr>
          <w:color w:val="0000FF"/>
        </w:rPr>
        <w:t>added</w:t>
      </w:r>
      <w:r w:rsidRPr="008A2825">
        <w:rPr>
          <w:color w:val="0000FF"/>
        </w:rPr>
        <w:t xml:space="preserve"> that, if effective, would allow the above findings.  If mitigation measures are needed, additional text must be developed to describe them and make appropriate findings.  If there is no way to avoid increased emissions or if the project does cause or worsen violations, it can’t go forward </w:t>
      </w:r>
      <w:r w:rsidR="008A4C18">
        <w:rPr>
          <w:color w:val="0000FF"/>
        </w:rPr>
        <w:t xml:space="preserve">as-is </w:t>
      </w:r>
      <w:r w:rsidRPr="008A2825">
        <w:rPr>
          <w:color w:val="0000FF"/>
        </w:rPr>
        <w:t>and an AQC</w:t>
      </w:r>
      <w:r w:rsidR="00A10F45">
        <w:rPr>
          <w:color w:val="0000FF"/>
        </w:rPr>
        <w:t>A</w:t>
      </w:r>
      <w:r w:rsidRPr="008A2825">
        <w:rPr>
          <w:color w:val="0000FF"/>
        </w:rPr>
        <w:t xml:space="preserve"> </w:t>
      </w:r>
      <w:r w:rsidR="008A4C18">
        <w:rPr>
          <w:color w:val="0000FF"/>
        </w:rPr>
        <w:t xml:space="preserve">report </w:t>
      </w:r>
      <w:r w:rsidR="00A10F45">
        <w:rPr>
          <w:color w:val="0000FF"/>
        </w:rPr>
        <w:t xml:space="preserve">would </w:t>
      </w:r>
      <w:r w:rsidRPr="008A2825">
        <w:rPr>
          <w:color w:val="0000FF"/>
        </w:rPr>
        <w:t>probably not be done.]</w:t>
      </w:r>
    </w:p>
    <w:p w:rsidR="00022CDA" w:rsidRDefault="00022CDA" w:rsidP="00541372">
      <w:pPr>
        <w:pStyle w:val="DPTitle5"/>
      </w:pPr>
      <w:r>
        <w:t>Planning Assumptions</w:t>
      </w:r>
    </w:p>
    <w:p w:rsidR="00E710C8" w:rsidRDefault="00022CDA">
      <w:pPr>
        <w:pStyle w:val="DPBodyText0"/>
      </w:pPr>
      <w:r>
        <w:t xml:space="preserve">Traffic volumes, fleet mix, and roadway link speeds were determined using traffic analysis developed for this project.  Land use and regional travel modeling information, if used, were determined in consultation with the </w:t>
      </w:r>
      <w:r w:rsidR="008A2825" w:rsidRPr="008A2825">
        <w:rPr>
          <w:color w:val="FF0000"/>
        </w:rPr>
        <w:t>[MPO or RTPA]</w:t>
      </w:r>
      <w:r>
        <w:t xml:space="preserve">, </w:t>
      </w:r>
      <w:r w:rsidR="008A2825" w:rsidRPr="008A2825">
        <w:rPr>
          <w:color w:val="FF0000"/>
        </w:rPr>
        <w:t>[name of MPO or RTPA]</w:t>
      </w:r>
      <w:r>
        <w:t xml:space="preserve">. </w:t>
      </w:r>
      <w:r w:rsidR="004A08F0">
        <w:t>Emission models described below were used, with concurrence by interagency consultation.</w:t>
      </w:r>
    </w:p>
    <w:p w:rsidR="00E710C8" w:rsidRDefault="00513D52">
      <w:pPr>
        <w:pStyle w:val="DPBodyText0"/>
      </w:pPr>
      <w:r>
        <w:t xml:space="preserve">The project is listed in the conforming Regional Transportation Plan (RTP) and Transportation Improvement Program (TIP) as [project description/design concept and scope] for opening in the </w:t>
      </w:r>
      <w:r w:rsidR="008A2825" w:rsidRPr="008A2825">
        <w:rPr>
          <w:color w:val="FF0000"/>
        </w:rPr>
        <w:t>[begin and end dates/years]</w:t>
      </w:r>
      <w:r>
        <w:t xml:space="preserve"> conformity analysis period. Analysis years described below (Roadway and Traffic Conditions section) were based on an open</w:t>
      </w:r>
      <w:r w:rsidR="00A10F45">
        <w:t>-</w:t>
      </w:r>
      <w:r>
        <w:t>to</w:t>
      </w:r>
      <w:r w:rsidR="00A10F45">
        <w:t>-</w:t>
      </w:r>
      <w:r>
        <w:t>traffic year consistent with the RTP, a horizon year based on the Design Year of the project or the horizon year of the RTP conformity analysis, and other year(s) as needed to capture the year of likely highest emissions.</w:t>
      </w:r>
    </w:p>
    <w:p w:rsidR="00E710C8" w:rsidRDefault="00C713A6">
      <w:pPr>
        <w:spacing w:after="120"/>
        <w:rPr>
          <w:i/>
          <w:color w:val="0000FF"/>
          <w:sz w:val="24"/>
          <w:szCs w:val="24"/>
        </w:rPr>
      </w:pPr>
      <w:r>
        <w:rPr>
          <w:i/>
          <w:color w:val="0000FF"/>
          <w:sz w:val="24"/>
          <w:szCs w:val="24"/>
        </w:rPr>
        <w:t>If the full 20-year period after opening goes beyond the RTP and EMFAC</w:t>
      </w:r>
      <w:r w:rsidR="00433636">
        <w:rPr>
          <w:i/>
          <w:color w:val="0000FF"/>
          <w:sz w:val="24"/>
          <w:szCs w:val="24"/>
        </w:rPr>
        <w:t xml:space="preserve">, </w:t>
      </w:r>
      <w:r>
        <w:rPr>
          <w:i/>
          <w:color w:val="0000FF"/>
          <w:sz w:val="24"/>
          <w:szCs w:val="24"/>
        </w:rPr>
        <w:t xml:space="preserve">use a linear or other justified extrapolation from RTP or EMFAC horizon years. For analysis of years beyond the last year available from EMFAC, hold the final EMFAC year’s emission factors constant and apply them to extrapolated traffic; this will, of course, </w:t>
      </w:r>
      <w:r w:rsidR="008556AE">
        <w:rPr>
          <w:i/>
          <w:color w:val="0000FF"/>
          <w:sz w:val="24"/>
          <w:szCs w:val="24"/>
        </w:rPr>
        <w:t>cause apparent</w:t>
      </w:r>
      <w:r>
        <w:rPr>
          <w:i/>
          <w:color w:val="0000FF"/>
          <w:sz w:val="24"/>
          <w:szCs w:val="24"/>
        </w:rPr>
        <w:t xml:space="preserve"> increased emissions compared to the </w:t>
      </w:r>
      <w:r w:rsidR="00433636">
        <w:rPr>
          <w:i/>
          <w:color w:val="0000FF"/>
          <w:sz w:val="24"/>
          <w:szCs w:val="24"/>
        </w:rPr>
        <w:t xml:space="preserve">final year available in </w:t>
      </w:r>
      <w:r>
        <w:rPr>
          <w:i/>
          <w:color w:val="0000FF"/>
          <w:sz w:val="24"/>
          <w:szCs w:val="24"/>
        </w:rPr>
        <w:t>EMFAC.</w:t>
      </w:r>
    </w:p>
    <w:p w:rsidR="00E710C8" w:rsidRDefault="008A2825">
      <w:pPr>
        <w:pStyle w:val="DPBodyText0"/>
      </w:pPr>
      <w:r w:rsidRPr="008A2825">
        <w:rPr>
          <w:color w:val="0000FF"/>
        </w:rPr>
        <w:lastRenderedPageBreak/>
        <w:t>[If dispersion modeling (EPA 2010 guidance) is done]</w:t>
      </w:r>
      <w:r w:rsidR="00343BC2">
        <w:t xml:space="preserve"> The </w:t>
      </w:r>
      <w:r w:rsidRPr="008A2825">
        <w:rPr>
          <w:color w:val="FF0000"/>
        </w:rPr>
        <w:t>[AERMOD or CAL3QHCR]</w:t>
      </w:r>
      <w:r w:rsidR="00343BC2">
        <w:t xml:space="preserve"> dispersion model was used to calculate pollutant concentrations at receptor locations in the vicinity of the project. </w:t>
      </w:r>
      <w:r w:rsidR="008A4C18">
        <w:t>Interagency Consultation concurred with model c</w:t>
      </w:r>
      <w:r w:rsidR="00343BC2">
        <w:t xml:space="preserve">hoice on </w:t>
      </w:r>
      <w:r w:rsidRPr="008A2825">
        <w:rPr>
          <w:color w:val="FF0000"/>
        </w:rPr>
        <w:t>[date]</w:t>
      </w:r>
      <w:r w:rsidR="00343BC2">
        <w:t>.</w:t>
      </w:r>
    </w:p>
    <w:p w:rsidR="00E710C8" w:rsidRDefault="008A2825">
      <w:pPr>
        <w:pStyle w:val="DPBodyText0"/>
        <w:rPr>
          <w:color w:val="FF0000"/>
        </w:rPr>
      </w:pPr>
      <w:r w:rsidRPr="008A2825">
        <w:rPr>
          <w:color w:val="FF0000"/>
        </w:rPr>
        <w:t xml:space="preserve">[Add </w:t>
      </w:r>
      <w:r w:rsidR="008A4C18">
        <w:rPr>
          <w:color w:val="FF0000"/>
        </w:rPr>
        <w:t>t</w:t>
      </w:r>
      <w:r w:rsidRPr="008A2825">
        <w:rPr>
          <w:color w:val="FF0000"/>
        </w:rPr>
        <w:t>ext as needed. Specifics of date(s) and what was discussed for interagency consultation must be included.]</w:t>
      </w:r>
    </w:p>
    <w:p w:rsidR="00541372" w:rsidRDefault="00541372" w:rsidP="00541372">
      <w:pPr>
        <w:pStyle w:val="DPTitle5"/>
      </w:pPr>
      <w:r>
        <w:t>Roadway and Traffic Conditions</w:t>
      </w:r>
    </w:p>
    <w:p w:rsidR="00E710C8" w:rsidRDefault="00EA4A6F">
      <w:pPr>
        <w:pStyle w:val="DPBodyText0"/>
      </w:pPr>
      <w:r>
        <w:t>Hot-spot</w:t>
      </w:r>
      <w:r w:rsidR="00022CDA">
        <w:t xml:space="preserve"> analysis was performed using [</w:t>
      </w:r>
      <w:r w:rsidR="008A2825" w:rsidRPr="008A2825">
        <w:rPr>
          <w:color w:val="FF0000"/>
        </w:rPr>
        <w:t>hourly, or peak and off-peak]</w:t>
      </w:r>
      <w:r w:rsidR="00022CDA">
        <w:t xml:space="preserve"> and annual average daily traffic volumes, truck volumes or percentage, and average speed for the entire project and, if identified, specific roadway links within the project were determined using traffic analysis developed for this project.  The traffic analysis was compared to regional travel demand data, and any adjustments are explained in the traffic analysis report.</w:t>
      </w:r>
      <w:r w:rsidR="004A08F0">
        <w:t xml:space="preserve">  Analysis was prepared for the following scenarios:</w:t>
      </w:r>
    </w:p>
    <w:p w:rsidR="00A10F45" w:rsidRDefault="00A10F45" w:rsidP="00A10F45">
      <w:pPr>
        <w:pStyle w:val="DPBodyText"/>
        <w:rPr>
          <w:color w:val="0000FF"/>
        </w:rPr>
      </w:pPr>
      <w:r>
        <w:rPr>
          <w:color w:val="0000FF"/>
        </w:rPr>
        <w:t>Insert list of scenarios, such as</w:t>
      </w:r>
      <w:r w:rsidR="008A4C18">
        <w:rPr>
          <w:color w:val="0000FF"/>
        </w:rPr>
        <w:t xml:space="preserve"> (but not limited to)</w:t>
      </w:r>
      <w:r>
        <w:rPr>
          <w:color w:val="0000FF"/>
        </w:rPr>
        <w:t xml:space="preserve">: </w:t>
      </w:r>
    </w:p>
    <w:p w:rsidR="00A10F45" w:rsidRDefault="00A10F45" w:rsidP="00A10F45">
      <w:pPr>
        <w:pStyle w:val="DPBulletText"/>
      </w:pPr>
      <w:r>
        <w:t>Baseline/Existing (</w:t>
      </w:r>
      <w:r w:rsidRPr="005F6D8C">
        <w:rPr>
          <w:color w:val="FF0000"/>
        </w:rPr>
        <w:t>year</w:t>
      </w:r>
      <w:r>
        <w:t>),</w:t>
      </w:r>
    </w:p>
    <w:p w:rsidR="00A10F45" w:rsidRDefault="008A4C18" w:rsidP="00A10F45">
      <w:pPr>
        <w:pStyle w:val="DPBulletText"/>
      </w:pPr>
      <w:r w:rsidRPr="009830B4">
        <w:t>[Required]</w:t>
      </w:r>
      <w:r w:rsidR="008A2825" w:rsidRPr="008A2825">
        <w:rPr>
          <w:color w:val="FF0000"/>
        </w:rPr>
        <w:t xml:space="preserve"> </w:t>
      </w:r>
      <w:r w:rsidR="00CF616E">
        <w:t>Open-to-traffic</w:t>
      </w:r>
      <w:r w:rsidR="00A10F45">
        <w:t xml:space="preserve"> year (</w:t>
      </w:r>
      <w:r w:rsidR="00A10F45" w:rsidRPr="005F6D8C">
        <w:rPr>
          <w:color w:val="FF0000"/>
        </w:rPr>
        <w:t>year</w:t>
      </w:r>
      <w:r w:rsidR="00A10F45">
        <w:t>) without project;</w:t>
      </w:r>
    </w:p>
    <w:p w:rsidR="00A10F45" w:rsidRDefault="008A2825" w:rsidP="00A10F45">
      <w:pPr>
        <w:pStyle w:val="DPBulletText"/>
      </w:pPr>
      <w:r w:rsidRPr="008A2825">
        <w:t>[Required]</w:t>
      </w:r>
      <w:r w:rsidR="008A4C18" w:rsidRPr="008A4C18">
        <w:rPr>
          <w:color w:val="FF0000"/>
        </w:rPr>
        <w:t xml:space="preserve"> </w:t>
      </w:r>
      <w:r w:rsidR="00CF616E">
        <w:t>Open-to-traffic</w:t>
      </w:r>
      <w:r w:rsidR="00A10F45">
        <w:t xml:space="preserve"> year (</w:t>
      </w:r>
      <w:r w:rsidR="00A10F45" w:rsidRPr="005F6D8C">
        <w:rPr>
          <w:color w:val="FF0000"/>
        </w:rPr>
        <w:t>year</w:t>
      </w:r>
      <w:r w:rsidR="00A10F45">
        <w:t>) with project;</w:t>
      </w:r>
    </w:p>
    <w:p w:rsidR="00A10F45" w:rsidRDefault="00A10F45" w:rsidP="00A10F45">
      <w:pPr>
        <w:pStyle w:val="DPBulletText"/>
      </w:pPr>
      <w:r>
        <w:t>Other year (</w:t>
      </w:r>
      <w:r w:rsidRPr="00A10F45">
        <w:rPr>
          <w:color w:val="FF0000"/>
        </w:rPr>
        <w:t>year</w:t>
      </w:r>
      <w:r>
        <w:t>) without project [if needed to represent highest-emission year]</w:t>
      </w:r>
    </w:p>
    <w:p w:rsidR="00A10F45" w:rsidRDefault="00A10F45" w:rsidP="00A10F45">
      <w:pPr>
        <w:pStyle w:val="DPBulletText"/>
      </w:pPr>
      <w:r>
        <w:t>Other year (</w:t>
      </w:r>
      <w:r w:rsidRPr="00A10F45">
        <w:rPr>
          <w:color w:val="FF0000"/>
        </w:rPr>
        <w:t>year</w:t>
      </w:r>
      <w:r>
        <w:t>) with project [if needed to represent highest-emission year]</w:t>
      </w:r>
    </w:p>
    <w:p w:rsidR="00A10F45" w:rsidRDefault="008A2825" w:rsidP="00A10F45">
      <w:pPr>
        <w:pStyle w:val="DPBulletText"/>
      </w:pPr>
      <w:r w:rsidRPr="008A2825">
        <w:t>[Required]</w:t>
      </w:r>
      <w:r w:rsidR="009830B4" w:rsidRPr="008A4C18">
        <w:rPr>
          <w:color w:val="FF0000"/>
        </w:rPr>
        <w:t xml:space="preserve"> </w:t>
      </w:r>
      <w:r w:rsidR="00A10F45">
        <w:t>20-year horizon year</w:t>
      </w:r>
      <w:r w:rsidR="009830B4">
        <w:t xml:space="preserve"> </w:t>
      </w:r>
      <w:r w:rsidR="009830B4" w:rsidRPr="009830B4">
        <w:t>or (if later) RTP horizon</w:t>
      </w:r>
      <w:r w:rsidR="00A10F45">
        <w:t xml:space="preserve"> (</w:t>
      </w:r>
      <w:r w:rsidR="00A10F45" w:rsidRPr="005F6D8C">
        <w:rPr>
          <w:color w:val="FF0000"/>
        </w:rPr>
        <w:t>year</w:t>
      </w:r>
      <w:r w:rsidR="00A10F45">
        <w:t xml:space="preserve">) without project, and </w:t>
      </w:r>
    </w:p>
    <w:p w:rsidR="00A10F45" w:rsidRDefault="008A2825" w:rsidP="00A10F45">
      <w:pPr>
        <w:pStyle w:val="DPBulletLastText"/>
      </w:pPr>
      <w:r w:rsidRPr="008A2825">
        <w:t>[Required]</w:t>
      </w:r>
      <w:r w:rsidR="009830B4" w:rsidRPr="008A4C18">
        <w:rPr>
          <w:color w:val="FF0000"/>
        </w:rPr>
        <w:t xml:space="preserve"> </w:t>
      </w:r>
      <w:r w:rsidR="00A10F45">
        <w:t xml:space="preserve">20-year horizon year </w:t>
      </w:r>
      <w:r w:rsidRPr="008A2825">
        <w:t>or (if later) RTP horizon</w:t>
      </w:r>
      <w:r w:rsidR="009830B4">
        <w:t xml:space="preserve"> </w:t>
      </w:r>
      <w:r w:rsidR="00A10F45">
        <w:t>(</w:t>
      </w:r>
      <w:r w:rsidR="00A10F45" w:rsidRPr="005F6D8C">
        <w:rPr>
          <w:color w:val="FF0000"/>
        </w:rPr>
        <w:t>year</w:t>
      </w:r>
      <w:r w:rsidR="00A10F45">
        <w:t>) with project.</w:t>
      </w:r>
    </w:p>
    <w:p w:rsidR="00E710C8" w:rsidRDefault="008A2825">
      <w:pPr>
        <w:pStyle w:val="DPBodyText0"/>
        <w:rPr>
          <w:color w:val="0000FF"/>
        </w:rPr>
      </w:pPr>
      <w:r w:rsidRPr="008A2825">
        <w:rPr>
          <w:color w:val="0000FF"/>
        </w:rPr>
        <w:t xml:space="preserve">Insert table of AADT, AM Peak, Midday off-peak, PM Peak, and Overnight off-peak data for all traffic, % trucks, truck volume, and average speed.  At minimum, provide data for each direction for the whole project.  </w:t>
      </w:r>
      <w:r w:rsidR="006D677A" w:rsidRPr="009830B4">
        <w:rPr>
          <w:color w:val="0000FF"/>
        </w:rPr>
        <w:t xml:space="preserve">If data are available for more periods, include them.  </w:t>
      </w:r>
      <w:r w:rsidRPr="008A2825">
        <w:rPr>
          <w:color w:val="0000FF"/>
        </w:rPr>
        <w:t>If a project runs through major intersections or interchanges, additional detail will be needed, such as LOS and average speeds at the intersections and interchanges. List all roadway network links, with all traffic information for each link that is defined for emission modeling using EMFAC.</w:t>
      </w:r>
    </w:p>
    <w:p w:rsidR="00E710C8" w:rsidRPr="00D44DD4" w:rsidRDefault="008A2825" w:rsidP="00D44DD4">
      <w:pPr>
        <w:spacing w:after="120"/>
        <w:rPr>
          <w:b/>
          <w:color w:val="800080"/>
        </w:rPr>
      </w:pPr>
      <w:r w:rsidRPr="00D44DD4">
        <w:rPr>
          <w:b/>
          <w:color w:val="800080"/>
        </w:rPr>
        <w:t>TABLE 1:  Traffic Data Used for Modeling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574"/>
        <w:gridCol w:w="574"/>
        <w:gridCol w:w="575"/>
        <w:gridCol w:w="574"/>
        <w:gridCol w:w="575"/>
        <w:gridCol w:w="574"/>
        <w:gridCol w:w="574"/>
        <w:gridCol w:w="575"/>
        <w:gridCol w:w="574"/>
        <w:gridCol w:w="575"/>
        <w:gridCol w:w="574"/>
        <w:gridCol w:w="574"/>
        <w:gridCol w:w="575"/>
        <w:gridCol w:w="574"/>
        <w:gridCol w:w="575"/>
      </w:tblGrid>
      <w:tr w:rsidR="006D677A" w:rsidRPr="00252C54" w:rsidTr="00252C54">
        <w:tc>
          <w:tcPr>
            <w:tcW w:w="960" w:type="dxa"/>
            <w:vMerge w:val="restart"/>
            <w:vAlign w:val="center"/>
          </w:tcPr>
          <w:p w:rsidR="006D677A" w:rsidRPr="00252C54" w:rsidRDefault="006D677A" w:rsidP="00252C54">
            <w:pPr>
              <w:jc w:val="center"/>
              <w:rPr>
                <w:rFonts w:ascii="Times New Roman" w:hAnsi="Times New Roman"/>
                <w:color w:val="FF00FF"/>
                <w:sz w:val="24"/>
                <w:szCs w:val="24"/>
              </w:rPr>
            </w:pPr>
            <w:r w:rsidRPr="008556AE">
              <w:rPr>
                <w:rFonts w:ascii="Times New Roman" w:hAnsi="Times New Roman"/>
                <w:color w:val="800080"/>
                <w:sz w:val="24"/>
                <w:szCs w:val="24"/>
              </w:rPr>
              <w:t>Link</w:t>
            </w:r>
          </w:p>
        </w:tc>
        <w:tc>
          <w:tcPr>
            <w:tcW w:w="1723" w:type="dxa"/>
            <w:gridSpan w:val="3"/>
            <w:vAlign w:val="center"/>
          </w:tcPr>
          <w:p w:rsidR="006D677A" w:rsidRPr="00252C54" w:rsidRDefault="006D677A" w:rsidP="00252C54">
            <w:pPr>
              <w:jc w:val="center"/>
              <w:rPr>
                <w:rFonts w:ascii="Times New Roman" w:hAnsi="Times New Roman"/>
                <w:color w:val="FF00FF"/>
                <w:szCs w:val="22"/>
              </w:rPr>
            </w:pPr>
            <w:r w:rsidRPr="008556AE">
              <w:rPr>
                <w:rFonts w:ascii="Times New Roman" w:hAnsi="Times New Roman"/>
                <w:color w:val="800080"/>
                <w:szCs w:val="22"/>
              </w:rPr>
              <w:t>AADT</w:t>
            </w:r>
          </w:p>
        </w:tc>
        <w:tc>
          <w:tcPr>
            <w:tcW w:w="1723" w:type="dxa"/>
            <w:gridSpan w:val="3"/>
            <w:vAlign w:val="center"/>
          </w:tcPr>
          <w:p w:rsidR="006D677A" w:rsidRPr="00252C54" w:rsidRDefault="006D677A" w:rsidP="00252C54">
            <w:pPr>
              <w:jc w:val="center"/>
              <w:rPr>
                <w:rFonts w:ascii="Times New Roman" w:hAnsi="Times New Roman"/>
                <w:color w:val="FF00FF"/>
                <w:szCs w:val="22"/>
              </w:rPr>
            </w:pPr>
            <w:r w:rsidRPr="008556AE">
              <w:rPr>
                <w:rFonts w:ascii="Times New Roman" w:hAnsi="Times New Roman"/>
                <w:color w:val="800080"/>
                <w:szCs w:val="22"/>
              </w:rPr>
              <w:t>AM Peak (3 hr)</w:t>
            </w:r>
          </w:p>
        </w:tc>
        <w:tc>
          <w:tcPr>
            <w:tcW w:w="1723" w:type="dxa"/>
            <w:gridSpan w:val="3"/>
            <w:vAlign w:val="center"/>
          </w:tcPr>
          <w:p w:rsidR="006D677A" w:rsidRPr="00252C54" w:rsidRDefault="006D677A" w:rsidP="00252C54">
            <w:pPr>
              <w:jc w:val="center"/>
              <w:rPr>
                <w:rFonts w:ascii="Times New Roman" w:hAnsi="Times New Roman"/>
                <w:color w:val="FF00FF"/>
                <w:szCs w:val="22"/>
              </w:rPr>
            </w:pPr>
            <w:r w:rsidRPr="008556AE">
              <w:rPr>
                <w:rFonts w:ascii="Times New Roman" w:hAnsi="Times New Roman"/>
                <w:color w:val="800080"/>
                <w:szCs w:val="22"/>
              </w:rPr>
              <w:t>PM Peak (3 hr)</w:t>
            </w:r>
          </w:p>
        </w:tc>
        <w:tc>
          <w:tcPr>
            <w:tcW w:w="1723" w:type="dxa"/>
            <w:gridSpan w:val="3"/>
            <w:vAlign w:val="center"/>
          </w:tcPr>
          <w:p w:rsidR="006D677A" w:rsidRPr="00252C54" w:rsidRDefault="006D677A" w:rsidP="00252C54">
            <w:pPr>
              <w:jc w:val="center"/>
              <w:rPr>
                <w:rFonts w:ascii="Times New Roman" w:hAnsi="Times New Roman"/>
                <w:color w:val="FF00FF"/>
                <w:szCs w:val="22"/>
              </w:rPr>
            </w:pPr>
            <w:r w:rsidRPr="008556AE">
              <w:rPr>
                <w:rFonts w:ascii="Times New Roman" w:hAnsi="Times New Roman"/>
                <w:color w:val="800080"/>
                <w:szCs w:val="22"/>
              </w:rPr>
              <w:t>Day Off-Peak</w:t>
            </w:r>
          </w:p>
        </w:tc>
        <w:tc>
          <w:tcPr>
            <w:tcW w:w="1724" w:type="dxa"/>
            <w:gridSpan w:val="3"/>
            <w:vAlign w:val="center"/>
          </w:tcPr>
          <w:p w:rsidR="006D677A" w:rsidRPr="008556AE" w:rsidRDefault="006D677A" w:rsidP="00252C54">
            <w:pPr>
              <w:jc w:val="center"/>
              <w:rPr>
                <w:rFonts w:ascii="Times New Roman" w:hAnsi="Times New Roman"/>
                <w:color w:val="800080"/>
                <w:szCs w:val="22"/>
              </w:rPr>
            </w:pPr>
            <w:r w:rsidRPr="008556AE">
              <w:rPr>
                <w:rFonts w:ascii="Times New Roman" w:hAnsi="Times New Roman"/>
                <w:color w:val="800080"/>
                <w:szCs w:val="22"/>
              </w:rPr>
              <w:t>Night Off-Peak</w:t>
            </w:r>
          </w:p>
        </w:tc>
      </w:tr>
      <w:tr w:rsidR="006D677A" w:rsidRPr="00252C54" w:rsidTr="00252C54">
        <w:tc>
          <w:tcPr>
            <w:tcW w:w="960" w:type="dxa"/>
            <w:vMerge/>
            <w:vAlign w:val="center"/>
          </w:tcPr>
          <w:p w:rsidR="006D677A" w:rsidRPr="00252C54" w:rsidRDefault="006D677A" w:rsidP="00252C54">
            <w:pPr>
              <w:jc w:val="center"/>
              <w:rPr>
                <w:rFonts w:ascii="Times New Roman" w:hAnsi="Times New Roman"/>
                <w:color w:val="FF00FF"/>
                <w:sz w:val="24"/>
                <w:szCs w:val="24"/>
              </w:rPr>
            </w:pPr>
          </w:p>
        </w:tc>
        <w:tc>
          <w:tcPr>
            <w:tcW w:w="574" w:type="dxa"/>
            <w:vAlign w:val="center"/>
          </w:tcPr>
          <w:p w:rsidR="006D677A" w:rsidRPr="00252C54" w:rsidRDefault="006D677A" w:rsidP="00252C54">
            <w:pPr>
              <w:jc w:val="center"/>
              <w:rPr>
                <w:rFonts w:ascii="Times New Roman" w:hAnsi="Times New Roman"/>
                <w:color w:val="FF00FF"/>
                <w:szCs w:val="22"/>
              </w:rPr>
            </w:pPr>
            <w:r w:rsidRPr="008556AE">
              <w:rPr>
                <w:rFonts w:ascii="Times New Roman" w:hAnsi="Times New Roman"/>
                <w:color w:val="800080"/>
                <w:szCs w:val="22"/>
              </w:rPr>
              <w:t>All</w:t>
            </w:r>
          </w:p>
        </w:tc>
        <w:tc>
          <w:tcPr>
            <w:tcW w:w="574" w:type="dxa"/>
            <w:vAlign w:val="center"/>
          </w:tcPr>
          <w:p w:rsidR="006D677A" w:rsidRPr="00252C54" w:rsidRDefault="006D677A" w:rsidP="00252C54">
            <w:pPr>
              <w:jc w:val="center"/>
              <w:rPr>
                <w:rFonts w:ascii="Times New Roman" w:hAnsi="Times New Roman"/>
                <w:color w:val="FF00FF"/>
                <w:szCs w:val="22"/>
              </w:rPr>
            </w:pPr>
            <w:r w:rsidRPr="008556AE">
              <w:rPr>
                <w:rFonts w:ascii="Times New Roman" w:hAnsi="Times New Roman"/>
                <w:color w:val="800080"/>
                <w:szCs w:val="22"/>
              </w:rPr>
              <w:t>Trk</w:t>
            </w:r>
          </w:p>
        </w:tc>
        <w:tc>
          <w:tcPr>
            <w:tcW w:w="575" w:type="dxa"/>
            <w:vAlign w:val="center"/>
          </w:tcPr>
          <w:p w:rsidR="006D677A" w:rsidRPr="00252C54" w:rsidRDefault="006D677A" w:rsidP="00252C54">
            <w:pPr>
              <w:jc w:val="center"/>
              <w:rPr>
                <w:rFonts w:ascii="Times New Roman" w:hAnsi="Times New Roman"/>
                <w:color w:val="FF00FF"/>
                <w:szCs w:val="22"/>
              </w:rPr>
            </w:pPr>
            <w:r w:rsidRPr="008556AE">
              <w:rPr>
                <w:rFonts w:ascii="Times New Roman" w:hAnsi="Times New Roman"/>
                <w:color w:val="800080"/>
                <w:szCs w:val="22"/>
              </w:rPr>
              <w:t>Spd</w:t>
            </w:r>
          </w:p>
        </w:tc>
        <w:tc>
          <w:tcPr>
            <w:tcW w:w="574" w:type="dxa"/>
            <w:vAlign w:val="center"/>
          </w:tcPr>
          <w:p w:rsidR="006D677A" w:rsidRPr="00252C54" w:rsidRDefault="006D677A" w:rsidP="00252C54">
            <w:pPr>
              <w:jc w:val="center"/>
              <w:rPr>
                <w:rFonts w:ascii="Times New Roman" w:hAnsi="Times New Roman"/>
                <w:color w:val="FF00FF"/>
                <w:szCs w:val="22"/>
              </w:rPr>
            </w:pPr>
            <w:r w:rsidRPr="008556AE">
              <w:rPr>
                <w:rFonts w:ascii="Times New Roman" w:hAnsi="Times New Roman"/>
                <w:color w:val="800080"/>
                <w:szCs w:val="22"/>
              </w:rPr>
              <w:t>All</w:t>
            </w:r>
          </w:p>
        </w:tc>
        <w:tc>
          <w:tcPr>
            <w:tcW w:w="575" w:type="dxa"/>
            <w:vAlign w:val="center"/>
          </w:tcPr>
          <w:p w:rsidR="006D677A" w:rsidRPr="00252C54" w:rsidRDefault="006D677A" w:rsidP="00252C54">
            <w:pPr>
              <w:jc w:val="center"/>
              <w:rPr>
                <w:rFonts w:ascii="Times New Roman" w:hAnsi="Times New Roman"/>
                <w:color w:val="FF00FF"/>
                <w:szCs w:val="22"/>
              </w:rPr>
            </w:pPr>
            <w:r w:rsidRPr="008556AE">
              <w:rPr>
                <w:rFonts w:ascii="Times New Roman" w:hAnsi="Times New Roman"/>
                <w:color w:val="800080"/>
                <w:szCs w:val="22"/>
              </w:rPr>
              <w:t>Trk</w:t>
            </w:r>
          </w:p>
        </w:tc>
        <w:tc>
          <w:tcPr>
            <w:tcW w:w="574" w:type="dxa"/>
            <w:vAlign w:val="center"/>
          </w:tcPr>
          <w:p w:rsidR="006D677A" w:rsidRPr="00252C54" w:rsidRDefault="008A2825" w:rsidP="00252C54">
            <w:pPr>
              <w:jc w:val="center"/>
              <w:rPr>
                <w:rFonts w:ascii="Times New Roman" w:hAnsi="Times New Roman"/>
                <w:color w:val="FF00FF"/>
                <w:szCs w:val="22"/>
              </w:rPr>
            </w:pPr>
            <w:r w:rsidRPr="008556AE">
              <w:rPr>
                <w:rFonts w:ascii="Times New Roman" w:hAnsi="Times New Roman"/>
                <w:color w:val="800080"/>
                <w:szCs w:val="22"/>
              </w:rPr>
              <w:t>Spd</w:t>
            </w:r>
          </w:p>
        </w:tc>
        <w:tc>
          <w:tcPr>
            <w:tcW w:w="574" w:type="dxa"/>
            <w:vAlign w:val="center"/>
          </w:tcPr>
          <w:p w:rsidR="006D677A" w:rsidRPr="00252C54" w:rsidRDefault="008A2825" w:rsidP="00252C54">
            <w:pPr>
              <w:jc w:val="center"/>
              <w:rPr>
                <w:rFonts w:ascii="Times New Roman" w:hAnsi="Times New Roman"/>
                <w:color w:val="FF00FF"/>
                <w:szCs w:val="22"/>
              </w:rPr>
            </w:pPr>
            <w:r w:rsidRPr="008556AE">
              <w:rPr>
                <w:rFonts w:ascii="Times New Roman" w:hAnsi="Times New Roman"/>
                <w:color w:val="800080"/>
                <w:szCs w:val="22"/>
              </w:rPr>
              <w:t>All</w:t>
            </w:r>
          </w:p>
        </w:tc>
        <w:tc>
          <w:tcPr>
            <w:tcW w:w="575" w:type="dxa"/>
            <w:vAlign w:val="center"/>
          </w:tcPr>
          <w:p w:rsidR="006D677A" w:rsidRPr="00252C54" w:rsidRDefault="008A2825" w:rsidP="00252C54">
            <w:pPr>
              <w:jc w:val="center"/>
              <w:rPr>
                <w:rFonts w:ascii="Times New Roman" w:hAnsi="Times New Roman"/>
                <w:color w:val="FF00FF"/>
                <w:szCs w:val="22"/>
              </w:rPr>
            </w:pPr>
            <w:r w:rsidRPr="008556AE">
              <w:rPr>
                <w:rFonts w:ascii="Times New Roman" w:hAnsi="Times New Roman"/>
                <w:color w:val="800080"/>
                <w:szCs w:val="22"/>
              </w:rPr>
              <w:t>Trk</w:t>
            </w:r>
          </w:p>
        </w:tc>
        <w:tc>
          <w:tcPr>
            <w:tcW w:w="574" w:type="dxa"/>
            <w:vAlign w:val="center"/>
          </w:tcPr>
          <w:p w:rsidR="006D677A" w:rsidRPr="00252C54" w:rsidRDefault="008A2825" w:rsidP="00252C54">
            <w:pPr>
              <w:jc w:val="center"/>
              <w:rPr>
                <w:rFonts w:ascii="Times New Roman" w:hAnsi="Times New Roman"/>
                <w:color w:val="FF00FF"/>
                <w:szCs w:val="22"/>
              </w:rPr>
            </w:pPr>
            <w:r w:rsidRPr="008556AE">
              <w:rPr>
                <w:rFonts w:ascii="Times New Roman" w:hAnsi="Times New Roman"/>
                <w:color w:val="800080"/>
                <w:szCs w:val="22"/>
              </w:rPr>
              <w:t>Spd</w:t>
            </w:r>
          </w:p>
        </w:tc>
        <w:tc>
          <w:tcPr>
            <w:tcW w:w="575" w:type="dxa"/>
            <w:vAlign w:val="center"/>
          </w:tcPr>
          <w:p w:rsidR="006D677A" w:rsidRPr="00252C54" w:rsidRDefault="008A2825" w:rsidP="00252C54">
            <w:pPr>
              <w:jc w:val="center"/>
              <w:rPr>
                <w:rFonts w:ascii="Times New Roman" w:hAnsi="Times New Roman"/>
                <w:color w:val="FF00FF"/>
                <w:szCs w:val="22"/>
              </w:rPr>
            </w:pPr>
            <w:r w:rsidRPr="008556AE">
              <w:rPr>
                <w:rFonts w:ascii="Times New Roman" w:hAnsi="Times New Roman"/>
                <w:color w:val="800080"/>
                <w:szCs w:val="22"/>
              </w:rPr>
              <w:t>All</w:t>
            </w:r>
          </w:p>
        </w:tc>
        <w:tc>
          <w:tcPr>
            <w:tcW w:w="574" w:type="dxa"/>
            <w:vAlign w:val="center"/>
          </w:tcPr>
          <w:p w:rsidR="006D677A" w:rsidRPr="00252C54" w:rsidRDefault="008A2825" w:rsidP="00252C54">
            <w:pPr>
              <w:jc w:val="center"/>
              <w:rPr>
                <w:rFonts w:ascii="Times New Roman" w:hAnsi="Times New Roman"/>
                <w:color w:val="FF00FF"/>
                <w:szCs w:val="22"/>
              </w:rPr>
            </w:pPr>
            <w:r w:rsidRPr="008556AE">
              <w:rPr>
                <w:rFonts w:ascii="Times New Roman" w:hAnsi="Times New Roman"/>
                <w:color w:val="800080"/>
                <w:szCs w:val="22"/>
              </w:rPr>
              <w:t>Trk</w:t>
            </w:r>
          </w:p>
        </w:tc>
        <w:tc>
          <w:tcPr>
            <w:tcW w:w="574" w:type="dxa"/>
            <w:vAlign w:val="center"/>
          </w:tcPr>
          <w:p w:rsidR="006D677A" w:rsidRPr="00252C54" w:rsidRDefault="008A2825" w:rsidP="00252C54">
            <w:pPr>
              <w:jc w:val="center"/>
              <w:rPr>
                <w:rFonts w:ascii="Times New Roman" w:hAnsi="Times New Roman"/>
                <w:color w:val="FF00FF"/>
                <w:szCs w:val="22"/>
              </w:rPr>
            </w:pPr>
            <w:r w:rsidRPr="008556AE">
              <w:rPr>
                <w:rFonts w:ascii="Times New Roman" w:hAnsi="Times New Roman"/>
                <w:color w:val="800080"/>
                <w:szCs w:val="22"/>
              </w:rPr>
              <w:t>Spd</w:t>
            </w:r>
          </w:p>
        </w:tc>
        <w:tc>
          <w:tcPr>
            <w:tcW w:w="575" w:type="dxa"/>
            <w:vAlign w:val="center"/>
          </w:tcPr>
          <w:p w:rsidR="006D677A" w:rsidRPr="00252C54" w:rsidRDefault="008A2825" w:rsidP="00252C54">
            <w:pPr>
              <w:jc w:val="center"/>
              <w:rPr>
                <w:rFonts w:ascii="Times New Roman" w:hAnsi="Times New Roman"/>
                <w:color w:val="FF00FF"/>
                <w:szCs w:val="22"/>
              </w:rPr>
            </w:pPr>
            <w:r w:rsidRPr="008556AE">
              <w:rPr>
                <w:rFonts w:ascii="Times New Roman" w:hAnsi="Times New Roman"/>
                <w:color w:val="800080"/>
                <w:szCs w:val="22"/>
              </w:rPr>
              <w:t>All</w:t>
            </w:r>
          </w:p>
        </w:tc>
        <w:tc>
          <w:tcPr>
            <w:tcW w:w="574" w:type="dxa"/>
            <w:vAlign w:val="center"/>
          </w:tcPr>
          <w:p w:rsidR="006D677A" w:rsidRPr="00252C54" w:rsidRDefault="008A2825" w:rsidP="00252C54">
            <w:pPr>
              <w:jc w:val="center"/>
              <w:rPr>
                <w:rFonts w:ascii="Times New Roman" w:hAnsi="Times New Roman"/>
                <w:color w:val="FF00FF"/>
                <w:szCs w:val="22"/>
              </w:rPr>
            </w:pPr>
            <w:r w:rsidRPr="008556AE">
              <w:rPr>
                <w:rFonts w:ascii="Times New Roman" w:hAnsi="Times New Roman"/>
                <w:color w:val="800080"/>
                <w:szCs w:val="22"/>
              </w:rPr>
              <w:t>Trk</w:t>
            </w:r>
          </w:p>
        </w:tc>
        <w:tc>
          <w:tcPr>
            <w:tcW w:w="575" w:type="dxa"/>
            <w:vAlign w:val="center"/>
          </w:tcPr>
          <w:p w:rsidR="006D677A" w:rsidRPr="008556AE" w:rsidRDefault="008A2825" w:rsidP="00252C54">
            <w:pPr>
              <w:jc w:val="center"/>
              <w:rPr>
                <w:rFonts w:ascii="Times New Roman" w:hAnsi="Times New Roman"/>
                <w:color w:val="800080"/>
                <w:szCs w:val="22"/>
              </w:rPr>
            </w:pPr>
            <w:r w:rsidRPr="008556AE">
              <w:rPr>
                <w:rFonts w:ascii="Times New Roman" w:hAnsi="Times New Roman"/>
                <w:color w:val="800080"/>
                <w:szCs w:val="22"/>
              </w:rPr>
              <w:t>Spd</w:t>
            </w:r>
          </w:p>
        </w:tc>
      </w:tr>
      <w:tr w:rsidR="006D677A" w:rsidRPr="00252C54" w:rsidTr="00252C54">
        <w:tc>
          <w:tcPr>
            <w:tcW w:w="960" w:type="dxa"/>
            <w:vAlign w:val="center"/>
          </w:tcPr>
          <w:p w:rsidR="006D677A" w:rsidRPr="00252C54" w:rsidRDefault="008A2825" w:rsidP="00252C54">
            <w:pPr>
              <w:jc w:val="center"/>
              <w:rPr>
                <w:rFonts w:ascii="Times New Roman" w:hAnsi="Times New Roman"/>
                <w:color w:val="FF00FF"/>
                <w:sz w:val="24"/>
                <w:szCs w:val="24"/>
              </w:rPr>
            </w:pPr>
            <w:r w:rsidRPr="008556AE">
              <w:rPr>
                <w:rFonts w:ascii="Times New Roman" w:hAnsi="Times New Roman"/>
                <w:color w:val="800080"/>
                <w:sz w:val="24"/>
                <w:szCs w:val="24"/>
              </w:rPr>
              <w:t>NB</w:t>
            </w:r>
          </w:p>
        </w:tc>
        <w:tc>
          <w:tcPr>
            <w:tcW w:w="574" w:type="dxa"/>
          </w:tcPr>
          <w:p w:rsidR="006D677A" w:rsidRPr="00252C54" w:rsidRDefault="006D677A" w:rsidP="00A10F45">
            <w:pPr>
              <w:rPr>
                <w:rFonts w:ascii="Times New Roman" w:hAnsi="Times New Roman"/>
                <w:color w:val="FF00FF"/>
                <w:sz w:val="24"/>
                <w:szCs w:val="24"/>
              </w:rPr>
            </w:pPr>
          </w:p>
        </w:tc>
        <w:tc>
          <w:tcPr>
            <w:tcW w:w="574" w:type="dxa"/>
          </w:tcPr>
          <w:p w:rsidR="006D677A" w:rsidRPr="00252C54" w:rsidRDefault="006D677A" w:rsidP="00A10F45">
            <w:pPr>
              <w:rPr>
                <w:rFonts w:ascii="Times New Roman" w:hAnsi="Times New Roman"/>
                <w:color w:val="FF00FF"/>
                <w:sz w:val="24"/>
                <w:szCs w:val="24"/>
              </w:rPr>
            </w:pPr>
          </w:p>
        </w:tc>
        <w:tc>
          <w:tcPr>
            <w:tcW w:w="575" w:type="dxa"/>
          </w:tcPr>
          <w:p w:rsidR="006D677A" w:rsidRPr="00252C54" w:rsidRDefault="006D677A" w:rsidP="00A10F45">
            <w:pPr>
              <w:rPr>
                <w:rFonts w:ascii="Times New Roman" w:hAnsi="Times New Roman"/>
                <w:color w:val="FF00FF"/>
                <w:sz w:val="24"/>
                <w:szCs w:val="24"/>
              </w:rPr>
            </w:pPr>
          </w:p>
        </w:tc>
        <w:tc>
          <w:tcPr>
            <w:tcW w:w="574" w:type="dxa"/>
          </w:tcPr>
          <w:p w:rsidR="006D677A" w:rsidRPr="00252C54" w:rsidRDefault="006D677A" w:rsidP="00A10F45">
            <w:pPr>
              <w:rPr>
                <w:rFonts w:ascii="Times New Roman" w:hAnsi="Times New Roman"/>
                <w:color w:val="FF00FF"/>
                <w:sz w:val="24"/>
                <w:szCs w:val="24"/>
              </w:rPr>
            </w:pPr>
          </w:p>
        </w:tc>
        <w:tc>
          <w:tcPr>
            <w:tcW w:w="575" w:type="dxa"/>
          </w:tcPr>
          <w:p w:rsidR="006D677A" w:rsidRPr="00252C54" w:rsidRDefault="006D677A" w:rsidP="00A10F45">
            <w:pPr>
              <w:rPr>
                <w:rFonts w:ascii="Times New Roman" w:hAnsi="Times New Roman"/>
                <w:color w:val="FF00FF"/>
                <w:sz w:val="24"/>
                <w:szCs w:val="24"/>
              </w:rPr>
            </w:pPr>
          </w:p>
        </w:tc>
        <w:tc>
          <w:tcPr>
            <w:tcW w:w="574" w:type="dxa"/>
          </w:tcPr>
          <w:p w:rsidR="006D677A" w:rsidRPr="00252C54" w:rsidRDefault="006D677A" w:rsidP="00A10F45">
            <w:pPr>
              <w:rPr>
                <w:rFonts w:ascii="Times New Roman" w:hAnsi="Times New Roman"/>
                <w:color w:val="FF00FF"/>
                <w:sz w:val="24"/>
                <w:szCs w:val="24"/>
              </w:rPr>
            </w:pPr>
          </w:p>
        </w:tc>
        <w:tc>
          <w:tcPr>
            <w:tcW w:w="574" w:type="dxa"/>
          </w:tcPr>
          <w:p w:rsidR="006D677A" w:rsidRPr="00252C54" w:rsidRDefault="006D677A" w:rsidP="00A10F45">
            <w:pPr>
              <w:rPr>
                <w:rFonts w:ascii="Times New Roman" w:hAnsi="Times New Roman"/>
                <w:color w:val="FF00FF"/>
                <w:sz w:val="24"/>
                <w:szCs w:val="24"/>
              </w:rPr>
            </w:pPr>
          </w:p>
        </w:tc>
        <w:tc>
          <w:tcPr>
            <w:tcW w:w="575" w:type="dxa"/>
          </w:tcPr>
          <w:p w:rsidR="006D677A" w:rsidRPr="00252C54" w:rsidRDefault="006D677A" w:rsidP="00A10F45">
            <w:pPr>
              <w:rPr>
                <w:rFonts w:ascii="Times New Roman" w:hAnsi="Times New Roman"/>
                <w:color w:val="FF00FF"/>
                <w:sz w:val="24"/>
                <w:szCs w:val="24"/>
              </w:rPr>
            </w:pPr>
          </w:p>
        </w:tc>
        <w:tc>
          <w:tcPr>
            <w:tcW w:w="574" w:type="dxa"/>
          </w:tcPr>
          <w:p w:rsidR="006D677A" w:rsidRPr="00252C54" w:rsidRDefault="006D677A" w:rsidP="00A10F45">
            <w:pPr>
              <w:rPr>
                <w:rFonts w:ascii="Times New Roman" w:hAnsi="Times New Roman"/>
                <w:color w:val="FF00FF"/>
                <w:sz w:val="24"/>
                <w:szCs w:val="24"/>
              </w:rPr>
            </w:pPr>
          </w:p>
        </w:tc>
        <w:tc>
          <w:tcPr>
            <w:tcW w:w="575" w:type="dxa"/>
          </w:tcPr>
          <w:p w:rsidR="006D677A" w:rsidRPr="00252C54" w:rsidRDefault="006D677A" w:rsidP="00A10F45">
            <w:pPr>
              <w:rPr>
                <w:rFonts w:ascii="Times New Roman" w:hAnsi="Times New Roman"/>
                <w:color w:val="FF00FF"/>
                <w:sz w:val="24"/>
                <w:szCs w:val="24"/>
              </w:rPr>
            </w:pPr>
          </w:p>
        </w:tc>
        <w:tc>
          <w:tcPr>
            <w:tcW w:w="574" w:type="dxa"/>
          </w:tcPr>
          <w:p w:rsidR="006D677A" w:rsidRPr="00252C54" w:rsidRDefault="006D677A" w:rsidP="00A10F45">
            <w:pPr>
              <w:rPr>
                <w:rFonts w:ascii="Times New Roman" w:hAnsi="Times New Roman"/>
                <w:color w:val="FF00FF"/>
                <w:sz w:val="24"/>
                <w:szCs w:val="24"/>
              </w:rPr>
            </w:pPr>
          </w:p>
        </w:tc>
        <w:tc>
          <w:tcPr>
            <w:tcW w:w="574" w:type="dxa"/>
          </w:tcPr>
          <w:p w:rsidR="006D677A" w:rsidRPr="00252C54" w:rsidRDefault="006D677A" w:rsidP="00A10F45">
            <w:pPr>
              <w:rPr>
                <w:rFonts w:ascii="Times New Roman" w:hAnsi="Times New Roman"/>
                <w:color w:val="FF00FF"/>
                <w:sz w:val="24"/>
                <w:szCs w:val="24"/>
              </w:rPr>
            </w:pPr>
          </w:p>
        </w:tc>
        <w:tc>
          <w:tcPr>
            <w:tcW w:w="575" w:type="dxa"/>
          </w:tcPr>
          <w:p w:rsidR="006D677A" w:rsidRPr="00252C54" w:rsidRDefault="006D677A" w:rsidP="00A10F45">
            <w:pPr>
              <w:rPr>
                <w:rFonts w:ascii="Times New Roman" w:hAnsi="Times New Roman"/>
                <w:color w:val="FF00FF"/>
                <w:sz w:val="24"/>
                <w:szCs w:val="24"/>
              </w:rPr>
            </w:pPr>
          </w:p>
        </w:tc>
        <w:tc>
          <w:tcPr>
            <w:tcW w:w="574" w:type="dxa"/>
          </w:tcPr>
          <w:p w:rsidR="006D677A" w:rsidRPr="00252C54" w:rsidRDefault="006D677A" w:rsidP="00A10F45">
            <w:pPr>
              <w:rPr>
                <w:rFonts w:ascii="Times New Roman" w:hAnsi="Times New Roman"/>
                <w:color w:val="FF00FF"/>
                <w:sz w:val="24"/>
                <w:szCs w:val="24"/>
              </w:rPr>
            </w:pPr>
          </w:p>
        </w:tc>
        <w:tc>
          <w:tcPr>
            <w:tcW w:w="575" w:type="dxa"/>
          </w:tcPr>
          <w:p w:rsidR="006D677A" w:rsidRPr="008556AE" w:rsidRDefault="006D677A" w:rsidP="00A10F45">
            <w:pPr>
              <w:rPr>
                <w:rFonts w:ascii="Times New Roman" w:hAnsi="Times New Roman"/>
                <w:color w:val="800080"/>
                <w:sz w:val="24"/>
                <w:szCs w:val="24"/>
              </w:rPr>
            </w:pPr>
          </w:p>
        </w:tc>
      </w:tr>
      <w:tr w:rsidR="006D677A" w:rsidRPr="00252C54" w:rsidTr="00252C54">
        <w:tc>
          <w:tcPr>
            <w:tcW w:w="960" w:type="dxa"/>
            <w:vAlign w:val="center"/>
          </w:tcPr>
          <w:p w:rsidR="006D677A" w:rsidRPr="00252C54" w:rsidRDefault="008A2825" w:rsidP="00252C54">
            <w:pPr>
              <w:jc w:val="center"/>
              <w:rPr>
                <w:rFonts w:ascii="Times New Roman" w:hAnsi="Times New Roman"/>
                <w:color w:val="FF00FF"/>
                <w:sz w:val="24"/>
                <w:szCs w:val="24"/>
              </w:rPr>
            </w:pPr>
            <w:r w:rsidRPr="008556AE">
              <w:rPr>
                <w:rFonts w:ascii="Times New Roman" w:hAnsi="Times New Roman"/>
                <w:color w:val="800080"/>
                <w:sz w:val="24"/>
                <w:szCs w:val="24"/>
              </w:rPr>
              <w:t>SB</w:t>
            </w:r>
          </w:p>
        </w:tc>
        <w:tc>
          <w:tcPr>
            <w:tcW w:w="574" w:type="dxa"/>
          </w:tcPr>
          <w:p w:rsidR="006D677A" w:rsidRPr="00252C54" w:rsidRDefault="006D677A" w:rsidP="00A10F45">
            <w:pPr>
              <w:rPr>
                <w:rFonts w:ascii="Times New Roman" w:hAnsi="Times New Roman"/>
                <w:color w:val="FF00FF"/>
                <w:sz w:val="24"/>
                <w:szCs w:val="24"/>
              </w:rPr>
            </w:pPr>
          </w:p>
        </w:tc>
        <w:tc>
          <w:tcPr>
            <w:tcW w:w="574" w:type="dxa"/>
          </w:tcPr>
          <w:p w:rsidR="006D677A" w:rsidRPr="00252C54" w:rsidRDefault="006D677A" w:rsidP="00A10F45">
            <w:pPr>
              <w:rPr>
                <w:rFonts w:ascii="Times New Roman" w:hAnsi="Times New Roman"/>
                <w:color w:val="FF00FF"/>
                <w:sz w:val="24"/>
                <w:szCs w:val="24"/>
              </w:rPr>
            </w:pPr>
          </w:p>
        </w:tc>
        <w:tc>
          <w:tcPr>
            <w:tcW w:w="575" w:type="dxa"/>
          </w:tcPr>
          <w:p w:rsidR="006D677A" w:rsidRPr="00252C54" w:rsidRDefault="006D677A" w:rsidP="00A10F45">
            <w:pPr>
              <w:rPr>
                <w:rFonts w:ascii="Times New Roman" w:hAnsi="Times New Roman"/>
                <w:color w:val="FF00FF"/>
                <w:sz w:val="24"/>
                <w:szCs w:val="24"/>
              </w:rPr>
            </w:pPr>
          </w:p>
        </w:tc>
        <w:tc>
          <w:tcPr>
            <w:tcW w:w="574" w:type="dxa"/>
          </w:tcPr>
          <w:p w:rsidR="006D677A" w:rsidRPr="00252C54" w:rsidRDefault="006D677A" w:rsidP="00A10F45">
            <w:pPr>
              <w:rPr>
                <w:rFonts w:ascii="Times New Roman" w:hAnsi="Times New Roman"/>
                <w:color w:val="FF00FF"/>
                <w:sz w:val="24"/>
                <w:szCs w:val="24"/>
              </w:rPr>
            </w:pPr>
          </w:p>
        </w:tc>
        <w:tc>
          <w:tcPr>
            <w:tcW w:w="575" w:type="dxa"/>
          </w:tcPr>
          <w:p w:rsidR="006D677A" w:rsidRPr="00252C54" w:rsidRDefault="006D677A" w:rsidP="00A10F45">
            <w:pPr>
              <w:rPr>
                <w:rFonts w:ascii="Times New Roman" w:hAnsi="Times New Roman"/>
                <w:color w:val="FF00FF"/>
                <w:sz w:val="24"/>
                <w:szCs w:val="24"/>
              </w:rPr>
            </w:pPr>
          </w:p>
        </w:tc>
        <w:tc>
          <w:tcPr>
            <w:tcW w:w="574" w:type="dxa"/>
          </w:tcPr>
          <w:p w:rsidR="006D677A" w:rsidRPr="00252C54" w:rsidRDefault="006D677A" w:rsidP="00A10F45">
            <w:pPr>
              <w:rPr>
                <w:rFonts w:ascii="Times New Roman" w:hAnsi="Times New Roman"/>
                <w:color w:val="FF00FF"/>
                <w:sz w:val="24"/>
                <w:szCs w:val="24"/>
              </w:rPr>
            </w:pPr>
          </w:p>
        </w:tc>
        <w:tc>
          <w:tcPr>
            <w:tcW w:w="574" w:type="dxa"/>
          </w:tcPr>
          <w:p w:rsidR="006D677A" w:rsidRPr="00252C54" w:rsidRDefault="006D677A" w:rsidP="00A10F45">
            <w:pPr>
              <w:rPr>
                <w:rFonts w:ascii="Times New Roman" w:hAnsi="Times New Roman"/>
                <w:color w:val="FF00FF"/>
                <w:sz w:val="24"/>
                <w:szCs w:val="24"/>
              </w:rPr>
            </w:pPr>
          </w:p>
        </w:tc>
        <w:tc>
          <w:tcPr>
            <w:tcW w:w="575" w:type="dxa"/>
          </w:tcPr>
          <w:p w:rsidR="006D677A" w:rsidRPr="00252C54" w:rsidRDefault="006D677A" w:rsidP="00A10F45">
            <w:pPr>
              <w:rPr>
                <w:rFonts w:ascii="Times New Roman" w:hAnsi="Times New Roman"/>
                <w:color w:val="FF00FF"/>
                <w:sz w:val="24"/>
                <w:szCs w:val="24"/>
              </w:rPr>
            </w:pPr>
          </w:p>
        </w:tc>
        <w:tc>
          <w:tcPr>
            <w:tcW w:w="574" w:type="dxa"/>
          </w:tcPr>
          <w:p w:rsidR="006D677A" w:rsidRPr="00252C54" w:rsidRDefault="006D677A" w:rsidP="00A10F45">
            <w:pPr>
              <w:rPr>
                <w:rFonts w:ascii="Times New Roman" w:hAnsi="Times New Roman"/>
                <w:color w:val="FF00FF"/>
                <w:sz w:val="24"/>
                <w:szCs w:val="24"/>
              </w:rPr>
            </w:pPr>
          </w:p>
        </w:tc>
        <w:tc>
          <w:tcPr>
            <w:tcW w:w="575" w:type="dxa"/>
          </w:tcPr>
          <w:p w:rsidR="006D677A" w:rsidRPr="00252C54" w:rsidRDefault="006D677A" w:rsidP="00A10F45">
            <w:pPr>
              <w:rPr>
                <w:rFonts w:ascii="Times New Roman" w:hAnsi="Times New Roman"/>
                <w:color w:val="FF00FF"/>
                <w:sz w:val="24"/>
                <w:szCs w:val="24"/>
              </w:rPr>
            </w:pPr>
          </w:p>
        </w:tc>
        <w:tc>
          <w:tcPr>
            <w:tcW w:w="574" w:type="dxa"/>
          </w:tcPr>
          <w:p w:rsidR="006D677A" w:rsidRPr="00252C54" w:rsidRDefault="006D677A" w:rsidP="00A10F45">
            <w:pPr>
              <w:rPr>
                <w:rFonts w:ascii="Times New Roman" w:hAnsi="Times New Roman"/>
                <w:color w:val="FF00FF"/>
                <w:sz w:val="24"/>
                <w:szCs w:val="24"/>
              </w:rPr>
            </w:pPr>
          </w:p>
        </w:tc>
        <w:tc>
          <w:tcPr>
            <w:tcW w:w="574" w:type="dxa"/>
          </w:tcPr>
          <w:p w:rsidR="006D677A" w:rsidRPr="00252C54" w:rsidRDefault="006D677A" w:rsidP="00A10F45">
            <w:pPr>
              <w:rPr>
                <w:rFonts w:ascii="Times New Roman" w:hAnsi="Times New Roman"/>
                <w:color w:val="FF00FF"/>
                <w:sz w:val="24"/>
                <w:szCs w:val="24"/>
              </w:rPr>
            </w:pPr>
          </w:p>
        </w:tc>
        <w:tc>
          <w:tcPr>
            <w:tcW w:w="575" w:type="dxa"/>
          </w:tcPr>
          <w:p w:rsidR="006D677A" w:rsidRPr="00252C54" w:rsidRDefault="006D677A" w:rsidP="00A10F45">
            <w:pPr>
              <w:rPr>
                <w:rFonts w:ascii="Times New Roman" w:hAnsi="Times New Roman"/>
                <w:color w:val="FF00FF"/>
                <w:sz w:val="24"/>
                <w:szCs w:val="24"/>
              </w:rPr>
            </w:pPr>
          </w:p>
        </w:tc>
        <w:tc>
          <w:tcPr>
            <w:tcW w:w="574" w:type="dxa"/>
          </w:tcPr>
          <w:p w:rsidR="006D677A" w:rsidRPr="00252C54" w:rsidRDefault="006D677A" w:rsidP="00A10F45">
            <w:pPr>
              <w:rPr>
                <w:rFonts w:ascii="Times New Roman" w:hAnsi="Times New Roman"/>
                <w:color w:val="FF00FF"/>
                <w:sz w:val="24"/>
                <w:szCs w:val="24"/>
              </w:rPr>
            </w:pPr>
          </w:p>
        </w:tc>
        <w:tc>
          <w:tcPr>
            <w:tcW w:w="575" w:type="dxa"/>
          </w:tcPr>
          <w:p w:rsidR="006D677A" w:rsidRPr="008556AE" w:rsidRDefault="006D677A" w:rsidP="00A10F45">
            <w:pPr>
              <w:rPr>
                <w:rFonts w:ascii="Times New Roman" w:hAnsi="Times New Roman"/>
                <w:color w:val="800080"/>
                <w:sz w:val="24"/>
                <w:szCs w:val="24"/>
              </w:rPr>
            </w:pPr>
          </w:p>
        </w:tc>
      </w:tr>
      <w:tr w:rsidR="006D677A" w:rsidRPr="00252C54" w:rsidTr="00252C54">
        <w:tc>
          <w:tcPr>
            <w:tcW w:w="960" w:type="dxa"/>
            <w:vAlign w:val="center"/>
          </w:tcPr>
          <w:p w:rsidR="006D677A" w:rsidRPr="00252C54" w:rsidRDefault="008A2825" w:rsidP="00252C54">
            <w:pPr>
              <w:jc w:val="center"/>
              <w:rPr>
                <w:rFonts w:ascii="Times New Roman" w:hAnsi="Times New Roman"/>
                <w:color w:val="FF00FF"/>
                <w:sz w:val="24"/>
                <w:szCs w:val="24"/>
              </w:rPr>
            </w:pPr>
            <w:r w:rsidRPr="008556AE">
              <w:rPr>
                <w:rFonts w:ascii="Times New Roman" w:hAnsi="Times New Roman"/>
                <w:color w:val="800080"/>
                <w:sz w:val="24"/>
                <w:szCs w:val="24"/>
              </w:rPr>
              <w:t>Etc.</w:t>
            </w:r>
          </w:p>
        </w:tc>
        <w:tc>
          <w:tcPr>
            <w:tcW w:w="574" w:type="dxa"/>
          </w:tcPr>
          <w:p w:rsidR="006D677A" w:rsidRPr="00252C54" w:rsidRDefault="006D677A" w:rsidP="00A10F45">
            <w:pPr>
              <w:rPr>
                <w:rFonts w:ascii="Times New Roman" w:hAnsi="Times New Roman"/>
                <w:color w:val="FF00FF"/>
                <w:sz w:val="24"/>
                <w:szCs w:val="24"/>
              </w:rPr>
            </w:pPr>
          </w:p>
        </w:tc>
        <w:tc>
          <w:tcPr>
            <w:tcW w:w="574" w:type="dxa"/>
          </w:tcPr>
          <w:p w:rsidR="006D677A" w:rsidRPr="00252C54" w:rsidRDefault="006D677A" w:rsidP="00A10F45">
            <w:pPr>
              <w:rPr>
                <w:rFonts w:ascii="Times New Roman" w:hAnsi="Times New Roman"/>
                <w:color w:val="FF00FF"/>
                <w:sz w:val="24"/>
                <w:szCs w:val="24"/>
              </w:rPr>
            </w:pPr>
          </w:p>
        </w:tc>
        <w:tc>
          <w:tcPr>
            <w:tcW w:w="575" w:type="dxa"/>
          </w:tcPr>
          <w:p w:rsidR="006D677A" w:rsidRPr="00252C54" w:rsidRDefault="006D677A" w:rsidP="00A10F45">
            <w:pPr>
              <w:rPr>
                <w:rFonts w:ascii="Times New Roman" w:hAnsi="Times New Roman"/>
                <w:color w:val="FF00FF"/>
                <w:sz w:val="24"/>
                <w:szCs w:val="24"/>
              </w:rPr>
            </w:pPr>
          </w:p>
        </w:tc>
        <w:tc>
          <w:tcPr>
            <w:tcW w:w="574" w:type="dxa"/>
          </w:tcPr>
          <w:p w:rsidR="006D677A" w:rsidRPr="00252C54" w:rsidRDefault="006D677A" w:rsidP="00A10F45">
            <w:pPr>
              <w:rPr>
                <w:rFonts w:ascii="Times New Roman" w:hAnsi="Times New Roman"/>
                <w:color w:val="FF00FF"/>
                <w:sz w:val="24"/>
                <w:szCs w:val="24"/>
              </w:rPr>
            </w:pPr>
          </w:p>
        </w:tc>
        <w:tc>
          <w:tcPr>
            <w:tcW w:w="575" w:type="dxa"/>
          </w:tcPr>
          <w:p w:rsidR="006D677A" w:rsidRPr="00252C54" w:rsidRDefault="006D677A" w:rsidP="00A10F45">
            <w:pPr>
              <w:rPr>
                <w:rFonts w:ascii="Times New Roman" w:hAnsi="Times New Roman"/>
                <w:color w:val="FF00FF"/>
                <w:sz w:val="24"/>
                <w:szCs w:val="24"/>
              </w:rPr>
            </w:pPr>
          </w:p>
        </w:tc>
        <w:tc>
          <w:tcPr>
            <w:tcW w:w="574" w:type="dxa"/>
          </w:tcPr>
          <w:p w:rsidR="006D677A" w:rsidRPr="00252C54" w:rsidRDefault="006D677A" w:rsidP="00A10F45">
            <w:pPr>
              <w:rPr>
                <w:rFonts w:ascii="Times New Roman" w:hAnsi="Times New Roman"/>
                <w:color w:val="FF00FF"/>
                <w:sz w:val="24"/>
                <w:szCs w:val="24"/>
              </w:rPr>
            </w:pPr>
          </w:p>
        </w:tc>
        <w:tc>
          <w:tcPr>
            <w:tcW w:w="574" w:type="dxa"/>
          </w:tcPr>
          <w:p w:rsidR="006D677A" w:rsidRPr="00252C54" w:rsidRDefault="006D677A" w:rsidP="00A10F45">
            <w:pPr>
              <w:rPr>
                <w:rFonts w:ascii="Times New Roman" w:hAnsi="Times New Roman"/>
                <w:color w:val="FF00FF"/>
                <w:sz w:val="24"/>
                <w:szCs w:val="24"/>
              </w:rPr>
            </w:pPr>
          </w:p>
        </w:tc>
        <w:tc>
          <w:tcPr>
            <w:tcW w:w="575" w:type="dxa"/>
          </w:tcPr>
          <w:p w:rsidR="006D677A" w:rsidRPr="00252C54" w:rsidRDefault="006D677A" w:rsidP="00A10F45">
            <w:pPr>
              <w:rPr>
                <w:rFonts w:ascii="Times New Roman" w:hAnsi="Times New Roman"/>
                <w:color w:val="FF00FF"/>
                <w:sz w:val="24"/>
                <w:szCs w:val="24"/>
              </w:rPr>
            </w:pPr>
          </w:p>
        </w:tc>
        <w:tc>
          <w:tcPr>
            <w:tcW w:w="574" w:type="dxa"/>
          </w:tcPr>
          <w:p w:rsidR="006D677A" w:rsidRPr="00252C54" w:rsidRDefault="006D677A" w:rsidP="00A10F45">
            <w:pPr>
              <w:rPr>
                <w:rFonts w:ascii="Times New Roman" w:hAnsi="Times New Roman"/>
                <w:color w:val="FF00FF"/>
                <w:sz w:val="24"/>
                <w:szCs w:val="24"/>
              </w:rPr>
            </w:pPr>
          </w:p>
        </w:tc>
        <w:tc>
          <w:tcPr>
            <w:tcW w:w="575" w:type="dxa"/>
          </w:tcPr>
          <w:p w:rsidR="006D677A" w:rsidRPr="00252C54" w:rsidRDefault="006D677A" w:rsidP="00A10F45">
            <w:pPr>
              <w:rPr>
                <w:rFonts w:ascii="Times New Roman" w:hAnsi="Times New Roman"/>
                <w:color w:val="FF00FF"/>
                <w:sz w:val="24"/>
                <w:szCs w:val="24"/>
              </w:rPr>
            </w:pPr>
          </w:p>
        </w:tc>
        <w:tc>
          <w:tcPr>
            <w:tcW w:w="574" w:type="dxa"/>
          </w:tcPr>
          <w:p w:rsidR="006D677A" w:rsidRPr="00252C54" w:rsidRDefault="006D677A" w:rsidP="00A10F45">
            <w:pPr>
              <w:rPr>
                <w:rFonts w:ascii="Times New Roman" w:hAnsi="Times New Roman"/>
                <w:color w:val="FF00FF"/>
                <w:sz w:val="24"/>
                <w:szCs w:val="24"/>
              </w:rPr>
            </w:pPr>
          </w:p>
        </w:tc>
        <w:tc>
          <w:tcPr>
            <w:tcW w:w="574" w:type="dxa"/>
          </w:tcPr>
          <w:p w:rsidR="006D677A" w:rsidRPr="00252C54" w:rsidRDefault="006D677A" w:rsidP="00A10F45">
            <w:pPr>
              <w:rPr>
                <w:rFonts w:ascii="Times New Roman" w:hAnsi="Times New Roman"/>
                <w:color w:val="FF00FF"/>
                <w:sz w:val="24"/>
                <w:szCs w:val="24"/>
              </w:rPr>
            </w:pPr>
          </w:p>
        </w:tc>
        <w:tc>
          <w:tcPr>
            <w:tcW w:w="575" w:type="dxa"/>
          </w:tcPr>
          <w:p w:rsidR="006D677A" w:rsidRPr="00252C54" w:rsidRDefault="006D677A" w:rsidP="00A10F45">
            <w:pPr>
              <w:rPr>
                <w:rFonts w:ascii="Times New Roman" w:hAnsi="Times New Roman"/>
                <w:color w:val="FF00FF"/>
                <w:sz w:val="24"/>
                <w:szCs w:val="24"/>
              </w:rPr>
            </w:pPr>
          </w:p>
        </w:tc>
        <w:tc>
          <w:tcPr>
            <w:tcW w:w="574" w:type="dxa"/>
          </w:tcPr>
          <w:p w:rsidR="006D677A" w:rsidRPr="00252C54" w:rsidRDefault="006D677A" w:rsidP="00A10F45">
            <w:pPr>
              <w:rPr>
                <w:rFonts w:ascii="Times New Roman" w:hAnsi="Times New Roman"/>
                <w:color w:val="FF00FF"/>
                <w:sz w:val="24"/>
                <w:szCs w:val="24"/>
              </w:rPr>
            </w:pPr>
          </w:p>
        </w:tc>
        <w:tc>
          <w:tcPr>
            <w:tcW w:w="575" w:type="dxa"/>
          </w:tcPr>
          <w:p w:rsidR="006D677A" w:rsidRPr="008556AE" w:rsidRDefault="006D677A" w:rsidP="00A10F45">
            <w:pPr>
              <w:rPr>
                <w:rFonts w:ascii="Times New Roman" w:hAnsi="Times New Roman"/>
                <w:color w:val="800080"/>
                <w:sz w:val="24"/>
                <w:szCs w:val="24"/>
              </w:rPr>
            </w:pPr>
          </w:p>
        </w:tc>
      </w:tr>
    </w:tbl>
    <w:p w:rsidR="00E710C8" w:rsidRDefault="00E710C8"/>
    <w:p w:rsidR="00E710C8" w:rsidRPr="008556AE" w:rsidRDefault="008A2825">
      <w:pPr>
        <w:rPr>
          <w:color w:val="800080"/>
        </w:rPr>
      </w:pPr>
      <w:r w:rsidRPr="008556AE">
        <w:rPr>
          <w:b/>
          <w:color w:val="800080"/>
        </w:rPr>
        <w:lastRenderedPageBreak/>
        <w:t xml:space="preserve">Figure 1:  Diagram of Emission </w:t>
      </w:r>
      <w:r w:rsidR="002C3DC1" w:rsidRPr="008556AE">
        <w:rPr>
          <w:b/>
          <w:color w:val="800080"/>
        </w:rPr>
        <w:t xml:space="preserve">Modeling </w:t>
      </w:r>
      <w:r w:rsidRPr="008556AE">
        <w:rPr>
          <w:b/>
          <w:color w:val="800080"/>
        </w:rPr>
        <w:t>Links</w:t>
      </w:r>
      <w:r w:rsidRPr="008556AE">
        <w:rPr>
          <w:color w:val="800080"/>
        </w:rPr>
        <w:t xml:space="preserve"> </w:t>
      </w:r>
      <w:r w:rsidR="002C3DC1" w:rsidRPr="008556AE">
        <w:rPr>
          <w:color w:val="800080"/>
        </w:rPr>
        <w:br/>
      </w:r>
      <w:r w:rsidRPr="008A2825">
        <w:rPr>
          <w:color w:val="0000FF"/>
        </w:rPr>
        <w:t>[consider overlaying on project layout or air photo]</w:t>
      </w:r>
    </w:p>
    <w:p w:rsidR="00E710C8" w:rsidRDefault="00E710C8" w:rsidP="000F22EE">
      <w:pPr>
        <w:pStyle w:val="DPBodyText0"/>
        <w:spacing w:after="0"/>
        <w:rPr>
          <w:color w:val="0000FF"/>
        </w:rPr>
      </w:pPr>
    </w:p>
    <w:p w:rsidR="00E710C8" w:rsidRDefault="008A2825">
      <w:pPr>
        <w:pStyle w:val="DPBodyText0"/>
        <w:rPr>
          <w:color w:val="0000FF"/>
        </w:rPr>
      </w:pPr>
      <w:r w:rsidRPr="008A2825">
        <w:rPr>
          <w:color w:val="0000FF"/>
        </w:rPr>
        <w:t>While emission modeling (</w:t>
      </w:r>
      <w:r w:rsidR="0023696F">
        <w:rPr>
          <w:color w:val="0000FF"/>
        </w:rPr>
        <w:t xml:space="preserve">U.S. </w:t>
      </w:r>
      <w:r w:rsidRPr="008A2825">
        <w:rPr>
          <w:color w:val="0000FF"/>
        </w:rPr>
        <w:t xml:space="preserve">EPA 2006 guidance) might not require a lot of </w:t>
      </w:r>
      <w:r w:rsidR="00A67914">
        <w:rPr>
          <w:color w:val="0000FF"/>
        </w:rPr>
        <w:t xml:space="preserve">road network </w:t>
      </w:r>
      <w:r w:rsidRPr="008A2825">
        <w:rPr>
          <w:color w:val="0000FF"/>
        </w:rPr>
        <w:t>detail, dispersion modeling (</w:t>
      </w:r>
      <w:r w:rsidR="0023696F">
        <w:rPr>
          <w:color w:val="0000FF"/>
        </w:rPr>
        <w:t xml:space="preserve">U.S. </w:t>
      </w:r>
      <w:r w:rsidRPr="008A2825">
        <w:rPr>
          <w:color w:val="0000FF"/>
        </w:rPr>
        <w:t xml:space="preserve">EPA 2010 guidance) requires that an emission modeling link be defined for every road segment (including possibly individual lanes) that has a generally uniform operating character.  Intersections, in particular, will generally have a minimum of 4 links in each direction for each leg of the intersection (approach cruise, queue, acceleration, and departure cruise); each link will have a volume, truck volume or %, and average speed for each analysis year. </w:t>
      </w:r>
      <w:r w:rsidR="00A67914">
        <w:rPr>
          <w:color w:val="0000FF"/>
        </w:rPr>
        <w:t>Additional</w:t>
      </w:r>
      <w:r w:rsidRPr="008A2825">
        <w:rPr>
          <w:color w:val="0000FF"/>
        </w:rPr>
        <w:t xml:space="preserve"> emission modeling links may be needed for channelization lanes that have separate queues, HOV or transit lanes, and the like.  For projects with many emission modeling links, it may be appropriate to include the complete listing in </w:t>
      </w:r>
      <w:hyperlink w:anchor="AppendixF_ModelData" w:history="1">
        <w:r w:rsidR="009830B4" w:rsidRPr="009830B4">
          <w:rPr>
            <w:rStyle w:val="Hyperlink"/>
          </w:rPr>
          <w:t>Appendix F</w:t>
        </w:r>
      </w:hyperlink>
      <w:r w:rsidR="009830B4">
        <w:rPr>
          <w:color w:val="0000FF"/>
        </w:rPr>
        <w:t xml:space="preserve"> or </w:t>
      </w:r>
      <w:r w:rsidRPr="008A2825">
        <w:rPr>
          <w:color w:val="0000FF"/>
        </w:rPr>
        <w:t xml:space="preserve">another appendix that also includes all other modeling data and results, and refer to it here.  Then include here only </w:t>
      </w:r>
      <w:r w:rsidR="00A67914">
        <w:rPr>
          <w:color w:val="0000FF"/>
        </w:rPr>
        <w:t xml:space="preserve">summary </w:t>
      </w:r>
      <w:r w:rsidRPr="008A2825">
        <w:rPr>
          <w:color w:val="0000FF"/>
        </w:rPr>
        <w:t>data for the whole project.</w:t>
      </w:r>
    </w:p>
    <w:p w:rsidR="00E710C8" w:rsidRDefault="009830B4">
      <w:pPr>
        <w:pStyle w:val="DPBodyText0"/>
        <w:rPr>
          <w:color w:val="0000FF"/>
        </w:rPr>
      </w:pPr>
      <w:r>
        <w:rPr>
          <w:color w:val="0000FF"/>
        </w:rPr>
        <w:t xml:space="preserve">INCLUDE A DIAGRAM OF </w:t>
      </w:r>
      <w:r w:rsidR="00A67914">
        <w:rPr>
          <w:color w:val="0000FF"/>
        </w:rPr>
        <w:t xml:space="preserve">THE </w:t>
      </w:r>
      <w:r>
        <w:rPr>
          <w:color w:val="0000FF"/>
        </w:rPr>
        <w:t xml:space="preserve">LINK LAYOUT HERE UNLESS VERY COMPLEX – if too detailed refer to </w:t>
      </w:r>
      <w:r w:rsidR="00A67914">
        <w:rPr>
          <w:color w:val="0000FF"/>
        </w:rPr>
        <w:t xml:space="preserve">the </w:t>
      </w:r>
      <w:r>
        <w:rPr>
          <w:color w:val="0000FF"/>
        </w:rPr>
        <w:t>other appendix where modeling details are provided.</w:t>
      </w:r>
    </w:p>
    <w:p w:rsidR="00E710C8" w:rsidRDefault="008A2825">
      <w:pPr>
        <w:pStyle w:val="DPBodyText0"/>
        <w:rPr>
          <w:color w:val="0000FF"/>
        </w:rPr>
      </w:pPr>
      <w:r w:rsidRPr="008A2825">
        <w:rPr>
          <w:color w:val="0000FF"/>
        </w:rPr>
        <w:t>Links for emission modeling may differ from links for dispersion modeling: dispersion models cannot handle curves, so a curved emission link might be broken up into several short linear links for dispersion modeling.  Traffic data will be uniform for emission modeling links</w:t>
      </w:r>
      <w:r w:rsidR="002C3DC1">
        <w:rPr>
          <w:color w:val="0000FF"/>
        </w:rPr>
        <w:t xml:space="preserve"> and any sub-links of them used for dispersion modeling</w:t>
      </w:r>
      <w:r w:rsidRPr="008A2825">
        <w:rPr>
          <w:color w:val="0000FF"/>
        </w:rPr>
        <w:t>.</w:t>
      </w:r>
    </w:p>
    <w:p w:rsidR="00541372" w:rsidRDefault="00541372" w:rsidP="00541372">
      <w:pPr>
        <w:pStyle w:val="DPTitle5"/>
      </w:pPr>
      <w:r>
        <w:t>Vehicle Emission Rates</w:t>
      </w:r>
    </w:p>
    <w:p w:rsidR="00E710C8" w:rsidRDefault="00541372">
      <w:pPr>
        <w:pStyle w:val="DPBodyText0"/>
      </w:pPr>
      <w:r>
        <w:t xml:space="preserve">Vehicle emission rates were determined using the California Air Resources Board's </w:t>
      </w:r>
      <w:r w:rsidR="008A2825" w:rsidRPr="008A2825">
        <w:t>EMFAC ____</w:t>
      </w:r>
      <w:r w:rsidR="00A67914">
        <w:rPr>
          <w:color w:val="FF0000"/>
        </w:rPr>
        <w:t xml:space="preserve"> </w:t>
      </w:r>
      <w:r>
        <w:t xml:space="preserve">emission </w:t>
      </w:r>
      <w:r w:rsidR="004A08F0">
        <w:t>factor program.  EMFAC</w:t>
      </w:r>
      <w:r w:rsidR="00CF616E">
        <w:t xml:space="preserve"> </w:t>
      </w:r>
      <w:r w:rsidR="008A2825" w:rsidRPr="008A2825">
        <w:rPr>
          <w:color w:val="FF0000"/>
        </w:rPr>
        <w:t>[year]</w:t>
      </w:r>
      <w:r w:rsidR="004A08F0">
        <w:t xml:space="preserve"> was made available by U.S. EPA for conformity analysis purposes on </w:t>
      </w:r>
      <w:r w:rsidR="008A2825" w:rsidRPr="008A2825">
        <w:rPr>
          <w:color w:val="FF0000"/>
        </w:rPr>
        <w:t>[date of Federal Register or other notice]</w:t>
      </w:r>
      <w:r w:rsidR="004A08F0">
        <w:t xml:space="preserve">.  </w:t>
      </w:r>
      <w:r w:rsidR="008A2825" w:rsidRPr="008A2825">
        <w:rPr>
          <w:color w:val="0000FF"/>
        </w:rPr>
        <w:t>[If applicable:]</w:t>
      </w:r>
      <w:r w:rsidR="004A08F0">
        <w:t xml:space="preserve"> The CT-EMFAC </w:t>
      </w:r>
      <w:r w:rsidR="008A2825" w:rsidRPr="008A2825">
        <w:rPr>
          <w:color w:val="FF0000"/>
        </w:rPr>
        <w:t>[version number]</w:t>
      </w:r>
      <w:r w:rsidR="00A67914">
        <w:t xml:space="preserve"> </w:t>
      </w:r>
      <w:r w:rsidR="004A08F0">
        <w:t>tool published by the California Department of Transportation (Caltrans), which is based on EMFAC</w:t>
      </w:r>
      <w:r w:rsidR="00A67914">
        <w:t xml:space="preserve"> ____ and was approved for conformity use by U.S. EPA on [date]</w:t>
      </w:r>
      <w:r w:rsidR="004A08F0">
        <w:t>, was used for this project.</w:t>
      </w:r>
    </w:p>
    <w:p w:rsidR="00E710C8" w:rsidRDefault="008A2825">
      <w:pPr>
        <w:pStyle w:val="DPBodyText0"/>
      </w:pPr>
      <w:r w:rsidRPr="008A2825">
        <w:rPr>
          <w:color w:val="0000FF"/>
        </w:rPr>
        <w:t xml:space="preserve">[If PM10 is being analyzed, or if the SIP or EPA/ARB findings indicate that </w:t>
      </w:r>
      <w:r w:rsidR="00CF616E">
        <w:rPr>
          <w:color w:val="0000FF"/>
        </w:rPr>
        <w:t>re-entrained</w:t>
      </w:r>
      <w:r w:rsidRPr="008A2825">
        <w:rPr>
          <w:color w:val="0000FF"/>
        </w:rPr>
        <w:t xml:space="preserve"> dust must be included in PM2.5 analysis, add:]</w:t>
      </w:r>
      <w:r w:rsidR="00D94D20">
        <w:t xml:space="preserve"> EMFAC produces emission rates for exhaust emissions, tire wear, and brake wear.  In addition to those emissions, this project is located in an area where re</w:t>
      </w:r>
      <w:r w:rsidR="006F5B74">
        <w:t>-</w:t>
      </w:r>
      <w:r w:rsidR="00D94D20">
        <w:t xml:space="preserve">entrained road dust emissions must be included.  The latest U.S. EPA AP-42 analysis method for paved road dust is used; paved road dust emissions are added to emissions estimated using EMFAC or CT-EMFAC to determine the total emissions from the project or any </w:t>
      </w:r>
      <w:r w:rsidR="00D94D20">
        <w:lastRenderedPageBreak/>
        <w:t xml:space="preserve">analysis network link. </w:t>
      </w:r>
      <w:r w:rsidRPr="008A2825">
        <w:rPr>
          <w:color w:val="0000FF"/>
        </w:rPr>
        <w:t>[If a different method is used, based on interagency consultation and approval of the alternative method in the SIP, change this language as needed.]</w:t>
      </w:r>
    </w:p>
    <w:p w:rsidR="00E710C8" w:rsidRDefault="008A2825">
      <w:pPr>
        <w:pStyle w:val="DPHeading1"/>
        <w:spacing w:after="120"/>
        <w:rPr>
          <w:color w:val="0000FF"/>
        </w:rPr>
      </w:pPr>
      <w:r w:rsidRPr="008A2825">
        <w:rPr>
          <w:color w:val="0000FF"/>
        </w:rPr>
        <w:t>[</w:t>
      </w:r>
      <w:r w:rsidR="00A67914">
        <w:rPr>
          <w:color w:val="0000FF"/>
        </w:rPr>
        <w:t>Use the following section if</w:t>
      </w:r>
      <w:r w:rsidRPr="008A2825">
        <w:rPr>
          <w:color w:val="0000FF"/>
        </w:rPr>
        <w:t xml:space="preserve"> emission analysis (</w:t>
      </w:r>
      <w:r w:rsidR="006F5B74">
        <w:rPr>
          <w:color w:val="0000FF"/>
        </w:rPr>
        <w:t xml:space="preserve">U.S. </w:t>
      </w:r>
      <w:r w:rsidRPr="008A2825">
        <w:rPr>
          <w:color w:val="0000FF"/>
        </w:rPr>
        <w:t>EPA 2006 guidance) was used]</w:t>
      </w:r>
    </w:p>
    <w:p w:rsidR="00E710C8" w:rsidRDefault="00450173">
      <w:pPr>
        <w:pStyle w:val="DPHeading1"/>
      </w:pPr>
      <w:r>
        <w:t xml:space="preserve">Qualitative </w:t>
      </w:r>
      <w:r w:rsidR="00343BC2" w:rsidRPr="00343BC2">
        <w:t xml:space="preserve">Emission Analysis (2006 </w:t>
      </w:r>
      <w:r w:rsidR="006F5B74">
        <w:t xml:space="preserve">U.S. </w:t>
      </w:r>
      <w:r w:rsidR="00343BC2" w:rsidRPr="00343BC2">
        <w:t>EPA Guidance</w:t>
      </w:r>
      <w:r w:rsidR="00343BC2">
        <w:t>)</w:t>
      </w:r>
    </w:p>
    <w:p w:rsidR="00E710C8" w:rsidRDefault="00450173">
      <w:pPr>
        <w:pStyle w:val="DPBodyText0"/>
      </w:pPr>
      <w:r>
        <w:t>Qualitative e</w:t>
      </w:r>
      <w:r w:rsidR="00D94D20">
        <w:t xml:space="preserve">mission analysis </w:t>
      </w:r>
      <w:r w:rsidR="00A67914">
        <w:t>based on the methodology outline</w:t>
      </w:r>
      <w:r>
        <w:t>d</w:t>
      </w:r>
      <w:r w:rsidR="00A67914">
        <w:t xml:space="preserve"> in the 2006 U.S. EPA Guidance </w:t>
      </w:r>
      <w:r w:rsidR="00D94D20">
        <w:t xml:space="preserve">was carried out for this project.  Emissions </w:t>
      </w:r>
      <w:r w:rsidR="00404174">
        <w:t>evaluated include</w:t>
      </w:r>
      <w:r w:rsidR="00D94D20">
        <w:t xml:space="preserve"> direct exhaust emissions, tire wear, and brake wear.  </w:t>
      </w:r>
      <w:r w:rsidR="008A2825" w:rsidRPr="008A2825">
        <w:rPr>
          <w:color w:val="0000FF"/>
        </w:rPr>
        <w:t>[If in a PM10 area, or a PM2.5 area where road dust emissions are considered significant in the SIP or by EPA/ARB findings</w:t>
      </w:r>
      <w:r w:rsidR="00A67914">
        <w:rPr>
          <w:color w:val="0000FF"/>
        </w:rPr>
        <w:t>:</w:t>
      </w:r>
      <w:r w:rsidR="008A2825" w:rsidRPr="008A2825">
        <w:rPr>
          <w:color w:val="0000FF"/>
        </w:rPr>
        <w:t>]</w:t>
      </w:r>
      <w:r w:rsidR="00D94D20">
        <w:t xml:space="preserve"> </w:t>
      </w:r>
      <w:r w:rsidR="00404174">
        <w:t>P</w:t>
      </w:r>
      <w:r w:rsidR="00D94D20">
        <w:t xml:space="preserve">aved road dust emissions were calculated and added to direct vehicle emissions.  </w:t>
      </w:r>
      <w:r w:rsidR="008A2825" w:rsidRPr="008A2825">
        <w:rPr>
          <w:color w:val="0000FF"/>
        </w:rPr>
        <w:t>[If in a PM2.5 area where required by the SIP or EPA/ARB findings</w:t>
      </w:r>
      <w:r w:rsidR="00A67914">
        <w:rPr>
          <w:color w:val="0000FF"/>
        </w:rPr>
        <w:t>; as of 10/2013 does not apply in California:</w:t>
      </w:r>
      <w:r w:rsidR="008A2825" w:rsidRPr="008A2825">
        <w:rPr>
          <w:color w:val="0000FF"/>
        </w:rPr>
        <w:t>]</w:t>
      </w:r>
      <w:r w:rsidR="00D94D20">
        <w:t xml:space="preserve"> NO2 emissions were also calculated as precursors to PM2.5.</w:t>
      </w:r>
    </w:p>
    <w:p w:rsidR="00E710C8" w:rsidRDefault="00450173">
      <w:pPr>
        <w:pStyle w:val="DPBodyText0"/>
      </w:pPr>
      <w:r>
        <w:t xml:space="preserve">The project was determined to be a project of concern (POAQC) through interagency consultation, on </w:t>
      </w:r>
      <w:r w:rsidR="008A2825" w:rsidRPr="008A2825">
        <w:rPr>
          <w:color w:val="FF0000"/>
        </w:rPr>
        <w:t>[date]</w:t>
      </w:r>
      <w:r>
        <w:t xml:space="preserve">. </w:t>
      </w:r>
      <w:r w:rsidR="006F5B74">
        <w:t>The m</w:t>
      </w:r>
      <w:r>
        <w:t xml:space="preserve">odeling approach including planning assumptions and emission model version was concurred with by interagency consultation on </w:t>
      </w:r>
      <w:r w:rsidR="008A2825" w:rsidRPr="008A2825">
        <w:rPr>
          <w:color w:val="FF0000"/>
        </w:rPr>
        <w:t>[date]</w:t>
      </w:r>
      <w:r w:rsidR="00EF1D49">
        <w:t xml:space="preserve">, and the approach was concurred with by interagency consultation on </w:t>
      </w:r>
      <w:r w:rsidR="00EF1D49" w:rsidRPr="00EF1D49">
        <w:rPr>
          <w:color w:val="FF0000"/>
        </w:rPr>
        <w:t>[date]</w:t>
      </w:r>
      <w:r w:rsidR="00EF1D49">
        <w:t xml:space="preserve">. Results were reviewed with interagency consultation on </w:t>
      </w:r>
      <w:r w:rsidR="00EF1D49" w:rsidRPr="00EF1D49">
        <w:rPr>
          <w:color w:val="FF0000"/>
        </w:rPr>
        <w:t>[date]</w:t>
      </w:r>
      <w:r w:rsidR="00EF1D49">
        <w:t xml:space="preserve"> and concurrence was obtained on that date.</w:t>
      </w:r>
    </w:p>
    <w:p w:rsidR="00E710C8" w:rsidRDefault="00D94D20">
      <w:pPr>
        <w:pStyle w:val="DPBodyText0"/>
      </w:pPr>
      <w:r>
        <w:t xml:space="preserve">In order to show that the project is unlikely to cause or contribute to, or worsen existing, PM </w:t>
      </w:r>
      <w:r w:rsidR="00EA4A6F">
        <w:t>hot-spot</w:t>
      </w:r>
      <w:r>
        <w:t>s, emissions from the Build alternative must be equal to or lower than emissions from the No Build or No Project alternative.</w:t>
      </w:r>
      <w:r w:rsidR="0030354D">
        <w:t xml:space="preserve">  The emission analysis for this project demonstrates that this criterion is met (see Table </w:t>
      </w:r>
      <w:r w:rsidR="008A2825" w:rsidRPr="008A2825">
        <w:rPr>
          <w:u w:val="single"/>
        </w:rPr>
        <w:t>xxx</w:t>
      </w:r>
      <w:r w:rsidR="008A2825" w:rsidRPr="008A2825">
        <w:t>).  In addition, the project cannot move emissions significantly closer to existing sensitive receptors, and cannot cause intersection operation where a substantial number of diesel trucks are present to deteriorate below LOS D.  This project also meets those criteria.</w:t>
      </w:r>
    </w:p>
    <w:p w:rsidR="00E710C8" w:rsidRDefault="008A2825">
      <w:pPr>
        <w:pStyle w:val="DPBodyText0"/>
        <w:rPr>
          <w:color w:val="0000FF"/>
        </w:rPr>
      </w:pPr>
      <w:r w:rsidRPr="008A2825">
        <w:rPr>
          <w:color w:val="0000FF"/>
        </w:rPr>
        <w:t>[Insert Table xxx with results of emission calculations for the whole project, by alternative, and for each emission link evaluated if the project is broken down into more detailed links.]</w:t>
      </w:r>
    </w:p>
    <w:p w:rsidR="00E710C8" w:rsidRDefault="008A2825">
      <w:pPr>
        <w:pStyle w:val="DPBodyText0"/>
        <w:rPr>
          <w:color w:val="0000FF"/>
        </w:rPr>
      </w:pPr>
      <w:r w:rsidRPr="008A2825">
        <w:rPr>
          <w:color w:val="0000FF"/>
        </w:rPr>
        <w:t>[Insert Table yyy with results of truck volume and LOS analysis for intersections affected by the project.]</w:t>
      </w:r>
    </w:p>
    <w:p w:rsidR="00E710C8" w:rsidRDefault="008A2825">
      <w:pPr>
        <w:pStyle w:val="DPBodyText0"/>
      </w:pPr>
      <w:r w:rsidRPr="008A2825">
        <w:rPr>
          <w:color w:val="0000FF"/>
        </w:rPr>
        <w:t>[If the project moves emissions closer to sensitive receptors than no project, but has lower emissions, include:]</w:t>
      </w:r>
      <w:r w:rsidR="00450173">
        <w:t xml:space="preserve"> </w:t>
      </w:r>
      <w:r w:rsidRPr="008A2825">
        <w:t xml:space="preserve">The project will move emissions up to </w:t>
      </w:r>
      <w:r w:rsidR="00A67914">
        <w:t>___</w:t>
      </w:r>
      <w:r w:rsidRPr="008A2825">
        <w:t xml:space="preserve"> feet (</w:t>
      </w:r>
      <w:r w:rsidR="00450173">
        <w:t>___</w:t>
      </w:r>
      <w:r w:rsidRPr="008A2825">
        <w:t xml:space="preserve"> meters) closer to sensitive receptors. Given the overall reduction in emissions, this is not considered to be a significant reduction in distance to sensitive receptors.</w:t>
      </w:r>
    </w:p>
    <w:p w:rsidR="00E710C8" w:rsidRDefault="008A2825">
      <w:pPr>
        <w:pStyle w:val="DPBodyText0"/>
      </w:pPr>
      <w:r w:rsidRPr="008A2825">
        <w:lastRenderedPageBreak/>
        <w:t>Based on this emission analysis, the Build Alternative will produce PM</w:t>
      </w:r>
      <w:r w:rsidR="00CF616E">
        <w:t xml:space="preserve"> </w:t>
      </w:r>
      <w:r w:rsidRPr="008A2825">
        <w:t>[</w:t>
      </w:r>
      <w:r w:rsidR="00CF616E">
        <w:t>2.5 and/or 10</w:t>
      </w:r>
      <w:r w:rsidRPr="008A2825">
        <w:t xml:space="preserve">] emissions that are not greater than </w:t>
      </w:r>
      <w:r w:rsidRPr="008A2825">
        <w:rPr>
          <w:color w:val="0000FF"/>
        </w:rPr>
        <w:t>[“lower than” is preferred]</w:t>
      </w:r>
      <w:r w:rsidRPr="008A2825">
        <w:t xml:space="preserve"> than No Build, will not reduce LOS at (an) intersection(s) with a substantial number of trucks to D or worse, and will not move emissions significantly closer to existing sensitive receptors.  Therefore, the project is unlikely to cause or contribute to, or worsen existing, violations of the PM standards.</w:t>
      </w:r>
    </w:p>
    <w:p w:rsidR="00E710C8" w:rsidRDefault="008A2825">
      <w:pPr>
        <w:pStyle w:val="DPBodyText0"/>
        <w:rPr>
          <w:color w:val="0000FF"/>
        </w:rPr>
      </w:pPr>
      <w:r w:rsidRPr="008A2825">
        <w:rPr>
          <w:color w:val="0000FF"/>
        </w:rPr>
        <w:t>If all of those criteria are not met</w:t>
      </w:r>
      <w:r w:rsidR="00CF616E">
        <w:rPr>
          <w:color w:val="0000FF"/>
        </w:rPr>
        <w:t xml:space="preserve">—see </w:t>
      </w:r>
      <w:r w:rsidR="006F5B74">
        <w:rPr>
          <w:color w:val="0000FF"/>
        </w:rPr>
        <w:t xml:space="preserve">U.S. </w:t>
      </w:r>
      <w:r w:rsidRPr="008A2825">
        <w:rPr>
          <w:color w:val="0000FF"/>
        </w:rPr>
        <w:t>EPA 2006 Guidance for details</w:t>
      </w:r>
      <w:r w:rsidR="00CF616E">
        <w:rPr>
          <w:color w:val="0000FF"/>
        </w:rPr>
        <w:t xml:space="preserve">—the </w:t>
      </w:r>
      <w:r w:rsidRPr="008A2825">
        <w:rPr>
          <w:color w:val="0000FF"/>
        </w:rPr>
        <w:t xml:space="preserve">the project either needs dispersion analysis or cannot meet project-level conformity requirements.  In that case, the AQCR would probably not be prepared, unless mitigation measures can be developed that reduce emissions or the effects of emissions to where </w:t>
      </w:r>
      <w:r w:rsidR="00EA4A6F">
        <w:rPr>
          <w:color w:val="0000FF"/>
        </w:rPr>
        <w:t>hot-spot</w:t>
      </w:r>
      <w:r w:rsidRPr="008A2825">
        <w:rPr>
          <w:color w:val="0000FF"/>
        </w:rPr>
        <w:t xml:space="preserve"> requirements can reasonably be argued to be met.  If mitigation measures are needed to make the analysis work, interagency consultation concurrence in use of the mitigation measures and their effect on the analysis is needed, and must be well-documented.</w:t>
      </w:r>
    </w:p>
    <w:p w:rsidR="00E710C8" w:rsidRDefault="008A2825">
      <w:pPr>
        <w:pStyle w:val="DPBodyText0"/>
      </w:pPr>
      <w:r w:rsidRPr="008A2825">
        <w:t xml:space="preserve">Detailed documentation of emission analysis, including emission model input documents and reports, is included in Appendix </w:t>
      </w:r>
      <w:r w:rsidRPr="008A2825">
        <w:rPr>
          <w:color w:val="FF0000"/>
        </w:rPr>
        <w:t>[F or G as appropriate – may want to use a separate appendix if CO modeling is also done]</w:t>
      </w:r>
      <w:r w:rsidRPr="008A2825">
        <w:t>.</w:t>
      </w:r>
    </w:p>
    <w:p w:rsidR="00C33C2E" w:rsidRPr="00450173" w:rsidRDefault="008A2825" w:rsidP="00C33C2E">
      <w:pPr>
        <w:pStyle w:val="DPTitle5"/>
        <w:rPr>
          <w:color w:val="0000FF"/>
        </w:rPr>
      </w:pPr>
      <w:r w:rsidRPr="008A2825">
        <w:rPr>
          <w:color w:val="0000FF"/>
        </w:rPr>
        <w:t>[Use the following section if dispersion modeling (</w:t>
      </w:r>
      <w:r w:rsidR="006F5B74">
        <w:rPr>
          <w:color w:val="0000FF"/>
        </w:rPr>
        <w:t xml:space="preserve">U.S. </w:t>
      </w:r>
      <w:r w:rsidRPr="008A2825">
        <w:rPr>
          <w:color w:val="0000FF"/>
        </w:rPr>
        <w:t>EPA 2010 guidance) was used]</w:t>
      </w:r>
    </w:p>
    <w:p w:rsidR="00E710C8" w:rsidRDefault="008A2825">
      <w:pPr>
        <w:pStyle w:val="DPBodyText"/>
        <w:rPr>
          <w:rFonts w:cs="Arial"/>
          <w:szCs w:val="28"/>
        </w:rPr>
      </w:pPr>
      <w:r w:rsidRPr="008A2825">
        <w:rPr>
          <w:rFonts w:ascii="Arial" w:hAnsi="Arial" w:cs="Arial"/>
          <w:b/>
          <w:sz w:val="28"/>
          <w:szCs w:val="28"/>
        </w:rPr>
        <w:t xml:space="preserve">Quantitative </w:t>
      </w:r>
      <w:r w:rsidR="00EA4A6F">
        <w:rPr>
          <w:rFonts w:ascii="Arial" w:hAnsi="Arial" w:cs="Arial"/>
          <w:b/>
          <w:sz w:val="28"/>
          <w:szCs w:val="28"/>
        </w:rPr>
        <w:t>Hot-spot</w:t>
      </w:r>
      <w:r w:rsidRPr="008A2825">
        <w:rPr>
          <w:rFonts w:ascii="Arial" w:hAnsi="Arial" w:cs="Arial"/>
          <w:b/>
          <w:sz w:val="28"/>
          <w:szCs w:val="28"/>
        </w:rPr>
        <w:t xml:space="preserve"> Analysis</w:t>
      </w:r>
      <w:r w:rsidR="00450173">
        <w:rPr>
          <w:rFonts w:ascii="Arial" w:hAnsi="Arial" w:cs="Arial"/>
          <w:b/>
          <w:sz w:val="28"/>
          <w:szCs w:val="28"/>
        </w:rPr>
        <w:t xml:space="preserve"> (2010 </w:t>
      </w:r>
      <w:r w:rsidR="006F5B74">
        <w:rPr>
          <w:rFonts w:ascii="Arial" w:hAnsi="Arial" w:cs="Arial"/>
          <w:b/>
          <w:sz w:val="28"/>
          <w:szCs w:val="28"/>
        </w:rPr>
        <w:t xml:space="preserve">U.S. </w:t>
      </w:r>
      <w:r w:rsidR="00450173">
        <w:rPr>
          <w:rFonts w:ascii="Arial" w:hAnsi="Arial" w:cs="Arial"/>
          <w:b/>
          <w:sz w:val="28"/>
          <w:szCs w:val="28"/>
        </w:rPr>
        <w:t>EPA Guidance)</w:t>
      </w:r>
    </w:p>
    <w:p w:rsidR="00404174" w:rsidRDefault="00450173" w:rsidP="00404174">
      <w:pPr>
        <w:pStyle w:val="DPBodyText0"/>
      </w:pPr>
      <w:r>
        <w:t xml:space="preserve">Quantitative dispersion modeling analysis based on the methodology outlined in the 2010 U.S. EPA Guidance was carried out for this project.  </w:t>
      </w:r>
      <w:r w:rsidR="00404174">
        <w:t>Emissions evaluated include direct exhaust emissions, tire wear, and brake wear.  [If in a PM10 area, or a PM2.5 area where road dust emissions are considered significant in the SIP or by EPA/ARB findings] Paved road dust emissions were calculated and added to direct vehicle emissions.  [If in a PM2.5 area where required by the SIP or EPA/ARB findings] NO2 emissions were also calculated as precursors to PM2.5.</w:t>
      </w:r>
    </w:p>
    <w:p w:rsidR="00404174" w:rsidRDefault="00450173" w:rsidP="00404174">
      <w:pPr>
        <w:pStyle w:val="DPBodyText0"/>
      </w:pPr>
      <w:r>
        <w:t xml:space="preserve">The project was determined to be a project of concern (POAQC) through interagency consultation, on </w:t>
      </w:r>
      <w:r w:rsidRPr="00450173">
        <w:rPr>
          <w:color w:val="FF0000"/>
        </w:rPr>
        <w:t>[date]</w:t>
      </w:r>
      <w:r>
        <w:t xml:space="preserve">. Modeling approach including planning assumptions and emission model version was concurred with by interagency consultation on </w:t>
      </w:r>
      <w:r w:rsidRPr="00450173">
        <w:rPr>
          <w:color w:val="FF0000"/>
        </w:rPr>
        <w:t>[date]</w:t>
      </w:r>
      <w:r>
        <w:t xml:space="preserve">. </w:t>
      </w:r>
      <w:r w:rsidR="00404174">
        <w:t xml:space="preserve">Dispersion modeling was carried out using </w:t>
      </w:r>
      <w:r w:rsidR="008A2825" w:rsidRPr="008A2825">
        <w:rPr>
          <w:color w:val="FF0000"/>
        </w:rPr>
        <w:t>[AERMOD or CAL3QHCR]</w:t>
      </w:r>
      <w:r w:rsidR="00404174">
        <w:t xml:space="preserve"> using procedures defined in the </w:t>
      </w:r>
      <w:r w:rsidR="006F5B74">
        <w:t xml:space="preserve">U.S. </w:t>
      </w:r>
      <w:r w:rsidR="00404174">
        <w:t xml:space="preserve">EPA 2010 PM </w:t>
      </w:r>
      <w:r w:rsidR="00EA4A6F">
        <w:t>Hot-spot</w:t>
      </w:r>
      <w:r w:rsidR="00404174">
        <w:t xml:space="preserve"> Analysis Guidance</w:t>
      </w:r>
      <w:r>
        <w:t xml:space="preserve">, and the approach was concurred with by interagency consultation on </w:t>
      </w:r>
      <w:r w:rsidR="008A2825" w:rsidRPr="008A2825">
        <w:rPr>
          <w:color w:val="FF0000"/>
        </w:rPr>
        <w:t>[date]</w:t>
      </w:r>
      <w:r w:rsidR="00404174">
        <w:t>.</w:t>
      </w:r>
      <w:r w:rsidR="00EF1D49">
        <w:t xml:space="preserve"> Results were reviewed with interagency consultation on </w:t>
      </w:r>
      <w:r w:rsidR="008A2825" w:rsidRPr="008A2825">
        <w:rPr>
          <w:color w:val="FF0000"/>
        </w:rPr>
        <w:t>[date]</w:t>
      </w:r>
      <w:r w:rsidR="00EF1D49">
        <w:t xml:space="preserve"> and concurrence was obtained on that date.</w:t>
      </w:r>
    </w:p>
    <w:p w:rsidR="00C33C2E" w:rsidRDefault="00C33C2E" w:rsidP="00C33C2E">
      <w:pPr>
        <w:pStyle w:val="DPTitle5"/>
      </w:pPr>
      <w:r>
        <w:lastRenderedPageBreak/>
        <w:t>Meteorological Conditions</w:t>
      </w:r>
    </w:p>
    <w:p w:rsidR="00E710C8" w:rsidRDefault="00C33C2E">
      <w:pPr>
        <w:pStyle w:val="DPBodyText"/>
      </w:pPr>
      <w:r>
        <w:t xml:space="preserve">Meteorological inputs to the </w:t>
      </w:r>
      <w:r w:rsidR="00EF1D49">
        <w:t>dispersion</w:t>
      </w:r>
      <w:r>
        <w:t xml:space="preserve"> model were determined using the methodology recommended in the </w:t>
      </w:r>
      <w:r w:rsidR="00EF1D49">
        <w:t xml:space="preserve">2010 U.S. EPA Guidance, </w:t>
      </w:r>
      <w:r w:rsidR="006F5B74">
        <w:t xml:space="preserve">U.S. </w:t>
      </w:r>
      <w:r w:rsidR="00EF1D49">
        <w:t xml:space="preserve">EPA’s general modeling guidance (‘Appendix W’), and specific </w:t>
      </w:r>
      <w:r w:rsidR="006F5B74">
        <w:t xml:space="preserve">U.S. </w:t>
      </w:r>
      <w:r w:rsidR="00EF1D49">
        <w:t>EPA guidance for the dispersion model used</w:t>
      </w:r>
      <w:r>
        <w:t xml:space="preserve">. </w:t>
      </w:r>
      <w:r w:rsidR="00EF1D49">
        <w:t xml:space="preserve">Meteorological data were obtained from </w:t>
      </w:r>
      <w:r w:rsidR="008A2825" w:rsidRPr="008A2825">
        <w:rPr>
          <w:color w:val="FF0000"/>
        </w:rPr>
        <w:t>[source]</w:t>
      </w:r>
      <w:r w:rsidR="00EF1D49">
        <w:t xml:space="preserve"> for (the) monitoring station(s) at </w:t>
      </w:r>
      <w:r w:rsidR="008A2825" w:rsidRPr="008A2825">
        <w:rPr>
          <w:color w:val="FF0000"/>
        </w:rPr>
        <w:t>[site(s)]</w:t>
      </w:r>
      <w:r w:rsidR="00EF1D49">
        <w:t xml:space="preserve"> for at least 5 years up to and including the most recent year for which data are available. </w:t>
      </w:r>
      <w:r w:rsidR="008A2825" w:rsidRPr="008A2825">
        <w:rPr>
          <w:color w:val="0000FF"/>
        </w:rPr>
        <w:t>[If AERMOD was used:]</w:t>
      </w:r>
      <w:r w:rsidR="00EF1D49">
        <w:t xml:space="preserve"> Surface data for the project area is based on weather data from </w:t>
      </w:r>
      <w:r w:rsidR="008A2825" w:rsidRPr="008A2825">
        <w:rPr>
          <w:color w:val="0000FF"/>
        </w:rPr>
        <w:t>[site(s)]</w:t>
      </w:r>
      <w:r w:rsidR="00EF1D49">
        <w:t xml:space="preserve">, and upper air data are based on data from </w:t>
      </w:r>
      <w:r w:rsidR="008A2825" w:rsidRPr="008A2825">
        <w:rPr>
          <w:color w:val="FF0000"/>
        </w:rPr>
        <w:t>[sites(s)]</w:t>
      </w:r>
      <w:r w:rsidR="00EF1D49">
        <w:t>.</w:t>
      </w:r>
      <w:r w:rsidR="0088777C">
        <w:t xml:space="preserve"> Locations of surface data monitoring locations with respect to the project are shown in Figure ___ </w:t>
      </w:r>
      <w:r w:rsidR="008A2825" w:rsidRPr="008A2825">
        <w:rPr>
          <w:color w:val="0000FF"/>
        </w:rPr>
        <w:t>[a map]</w:t>
      </w:r>
      <w:r w:rsidR="0088777C">
        <w:t xml:space="preserve"> below.</w:t>
      </w:r>
    </w:p>
    <w:p w:rsidR="00E710C8" w:rsidRDefault="008A2825">
      <w:pPr>
        <w:pStyle w:val="DPBodyText"/>
      </w:pPr>
      <w:r w:rsidRPr="008A2825">
        <w:rPr>
          <w:color w:val="0000FF"/>
        </w:rPr>
        <w:t xml:space="preserve">In rare cases, meteorological data may be based on a station set up at the project site. If that is done extensive documentation of the station location and setup are needed – for one site, that can be done here, but for multiple sites it might be better summarizing and including site data in an appendix. On-site surface </w:t>
      </w:r>
      <w:r w:rsidR="0088777C">
        <w:rPr>
          <w:color w:val="0000FF"/>
        </w:rPr>
        <w:t xml:space="preserve">meteorology </w:t>
      </w:r>
      <w:r w:rsidRPr="008A2825">
        <w:rPr>
          <w:color w:val="0000FF"/>
        </w:rPr>
        <w:t xml:space="preserve">data </w:t>
      </w:r>
      <w:r w:rsidR="0088777C">
        <w:rPr>
          <w:color w:val="0000FF"/>
        </w:rPr>
        <w:t xml:space="preserve">usually </w:t>
      </w:r>
      <w:r w:rsidRPr="008A2825">
        <w:rPr>
          <w:color w:val="0000FF"/>
        </w:rPr>
        <w:t xml:space="preserve">can be for </w:t>
      </w:r>
      <w:r w:rsidR="0088777C">
        <w:rPr>
          <w:color w:val="0000FF"/>
        </w:rPr>
        <w:t xml:space="preserve">only </w:t>
      </w:r>
      <w:r w:rsidRPr="008A2825">
        <w:rPr>
          <w:color w:val="0000FF"/>
        </w:rPr>
        <w:t>one year if desired.</w:t>
      </w:r>
    </w:p>
    <w:p w:rsidR="00C33C2E" w:rsidRDefault="00080EBE" w:rsidP="00C33C2E">
      <w:pPr>
        <w:pStyle w:val="DPTitle5"/>
      </w:pPr>
      <w:r>
        <w:t>Background Concentrations</w:t>
      </w:r>
    </w:p>
    <w:p w:rsidR="00EF1D49" w:rsidRDefault="00EF1D49" w:rsidP="00C33C2E">
      <w:pPr>
        <w:pStyle w:val="DPBodyText"/>
      </w:pPr>
      <w:r>
        <w:t>Background concentrations used in the emission model are based on 5 years of concentration data at the [location] monitoring site operated by [agency].</w:t>
      </w:r>
      <w:r w:rsidR="0088777C">
        <w:t xml:space="preserve"> Background concentrations are projected for future years using methods described in the </w:t>
      </w:r>
      <w:r w:rsidR="006F5B74">
        <w:t xml:space="preserve">U.S. </w:t>
      </w:r>
      <w:r w:rsidR="0088777C">
        <w:t>EPA 2010 Guidance document or as specified in an approved SIP. Background concentrations are added to the modeled project concentrations to determine whether the National Ambient Air Quality Standards (NAAQS) are violated at any given receptor location. If violations are projected, concentrations are compared with concentrations similarly modeled for the No Project alternative, and the effect of potential mitigation measure may be examined.</w:t>
      </w:r>
    </w:p>
    <w:p w:rsidR="0088777C" w:rsidRDefault="0088777C" w:rsidP="00C33C2E">
      <w:pPr>
        <w:pStyle w:val="DPBodyText"/>
      </w:pPr>
      <w:r>
        <w:t xml:space="preserve">Background concentrations applied to the various parts of the project, in the analysis years used, are summarized in Table ____ below. Monitoring station locations are shown in Figure ___ </w:t>
      </w:r>
      <w:r w:rsidR="008A2825" w:rsidRPr="008A2825">
        <w:rPr>
          <w:color w:val="0000FF"/>
        </w:rPr>
        <w:t>[a map]</w:t>
      </w:r>
      <w:r>
        <w:t xml:space="preserve"> below showing their relation to the project alternative locations.</w:t>
      </w:r>
    </w:p>
    <w:p w:rsidR="0088777C" w:rsidRDefault="0088777C" w:rsidP="0088777C">
      <w:pPr>
        <w:pStyle w:val="DPBodyText"/>
        <w:rPr>
          <w:color w:val="0000FF"/>
        </w:rPr>
      </w:pPr>
      <w:r w:rsidRPr="00EF1D49">
        <w:rPr>
          <w:color w:val="0000FF"/>
        </w:rPr>
        <w:t xml:space="preserve">In rare cases, </w:t>
      </w:r>
      <w:r>
        <w:rPr>
          <w:color w:val="0000FF"/>
        </w:rPr>
        <w:t>background</w:t>
      </w:r>
      <w:r w:rsidRPr="00EF1D49">
        <w:rPr>
          <w:color w:val="0000FF"/>
        </w:rPr>
        <w:t xml:space="preserve"> data may be based on a station set up at the project site. If that is done extensive documentation of the station location and setup are needed – for one site, that can be done here, but for multiple sites it might be better summarizing and including site data in an appendix. On-site </w:t>
      </w:r>
      <w:r>
        <w:rPr>
          <w:color w:val="0000FF"/>
        </w:rPr>
        <w:t xml:space="preserve">background concentration </w:t>
      </w:r>
      <w:r w:rsidRPr="00EF1D49">
        <w:rPr>
          <w:color w:val="0000FF"/>
        </w:rPr>
        <w:t xml:space="preserve">data </w:t>
      </w:r>
      <w:r>
        <w:rPr>
          <w:color w:val="0000FF"/>
        </w:rPr>
        <w:t xml:space="preserve">usually </w:t>
      </w:r>
      <w:r w:rsidRPr="00EF1D49">
        <w:rPr>
          <w:color w:val="0000FF"/>
        </w:rPr>
        <w:t xml:space="preserve">can be for </w:t>
      </w:r>
      <w:r>
        <w:rPr>
          <w:color w:val="0000FF"/>
        </w:rPr>
        <w:t xml:space="preserve">only </w:t>
      </w:r>
      <w:r w:rsidRPr="00EF1D49">
        <w:rPr>
          <w:color w:val="0000FF"/>
        </w:rPr>
        <w:t>one year if desired.</w:t>
      </w:r>
    </w:p>
    <w:p w:rsidR="00705DEB" w:rsidRPr="00EF1D49" w:rsidRDefault="00705DEB" w:rsidP="0088777C">
      <w:pPr>
        <w:pStyle w:val="DPBodyText"/>
        <w:rPr>
          <w:color w:val="0000FF"/>
        </w:rPr>
      </w:pPr>
      <w:r>
        <w:rPr>
          <w:color w:val="0000FF"/>
        </w:rPr>
        <w:t xml:space="preserve">Monitored background concentrations may include high values from unusual conditions, such as a nearby wildfire. U.S. EPA calls these “exceptional events” and allows them to be excluded from data used to determine attainment if certain conditions are met. If such data exist in the dataset used for the project, that can be excluded only if 1) an approved SIP includes an </w:t>
      </w:r>
      <w:r>
        <w:rPr>
          <w:color w:val="0000FF"/>
        </w:rPr>
        <w:lastRenderedPageBreak/>
        <w:t xml:space="preserve">approved exceptional event exclusion analysis for those data (specific reference is required), or 2) the method is used and approvals granted for exclusion under </w:t>
      </w:r>
      <w:r w:rsidR="006F5B74">
        <w:rPr>
          <w:color w:val="0000FF"/>
        </w:rPr>
        <w:t xml:space="preserve">U.S. </w:t>
      </w:r>
      <w:r>
        <w:rPr>
          <w:color w:val="0000FF"/>
        </w:rPr>
        <w:t>EPA’s Exceptional Events policy for SIPs as part of this project-level analysis. Either way, for “exceptional event” data, the exclusion process and results must be described here because dropping those data affects the background concentration. Interagency consultation concurrence in use and results of exceptional even analysis is required, as it is for many aspects of quantitative analysis; in principle, all consultation can be done at once at the end, but it’s often worthwhile to do it during analysis to make sure everybody agrees before a lot of other work is done. WRITE IT UP HERE.</w:t>
      </w:r>
    </w:p>
    <w:p w:rsidR="00541372" w:rsidRDefault="00541372" w:rsidP="00541372">
      <w:pPr>
        <w:pStyle w:val="DPTitle5"/>
      </w:pPr>
      <w:r>
        <w:t>Receptor Locations</w:t>
      </w:r>
    </w:p>
    <w:p w:rsidR="004A08F0" w:rsidRDefault="004A08F0" w:rsidP="004A08F0">
      <w:pPr>
        <w:pStyle w:val="DPBodyText"/>
      </w:pPr>
      <w:r>
        <w:t>PM</w:t>
      </w:r>
      <w:r w:rsidR="00541372">
        <w:t xml:space="preserve"> concentrations were estimated at </w:t>
      </w:r>
      <w:r w:rsidR="00541372">
        <w:rPr>
          <w:color w:val="FF0000"/>
        </w:rPr>
        <w:t>[insert number of receptor locations]</w:t>
      </w:r>
      <w:r w:rsidR="00541372">
        <w:t xml:space="preserve"> receptor locations located near the project.  </w:t>
      </w:r>
      <w:r>
        <w:t xml:space="preserve">Based on </w:t>
      </w:r>
      <w:r w:rsidR="006F5B74">
        <w:t xml:space="preserve">U.S. </w:t>
      </w:r>
      <w:r>
        <w:t xml:space="preserve">EPA 2010 guidance, </w:t>
      </w:r>
      <w:r w:rsidR="0003033E">
        <w:t xml:space="preserve">receptors were initially located using a </w:t>
      </w:r>
      <w:r w:rsidR="008A2825" w:rsidRPr="008A2825">
        <w:rPr>
          <w:color w:val="FF0000"/>
        </w:rPr>
        <w:t>[meters]</w:t>
      </w:r>
      <w:r w:rsidR="0003033E">
        <w:t xml:space="preserve"> grid extending approximately 500m from the edge of traveled way</w:t>
      </w:r>
      <w:r w:rsidR="00705DEB">
        <w:t xml:space="preserve"> for each project alternative including No Project</w:t>
      </w:r>
      <w:r w:rsidR="0003033E">
        <w:t xml:space="preserve">.  </w:t>
      </w:r>
    </w:p>
    <w:p w:rsidR="00705DEB" w:rsidRPr="00705DEB" w:rsidRDefault="008A2825" w:rsidP="004A08F0">
      <w:pPr>
        <w:pStyle w:val="DPBodyText"/>
        <w:rPr>
          <w:color w:val="0000FF"/>
        </w:rPr>
      </w:pPr>
      <w:r w:rsidRPr="008A2825">
        <w:rPr>
          <w:color w:val="0000FF"/>
        </w:rPr>
        <w:t xml:space="preserve">Describe deviations for the standard </w:t>
      </w:r>
      <w:r w:rsidR="006F5B74">
        <w:rPr>
          <w:color w:val="0000FF"/>
        </w:rPr>
        <w:t xml:space="preserve">U.S. </w:t>
      </w:r>
      <w:r w:rsidRPr="008A2825">
        <w:rPr>
          <w:color w:val="0000FF"/>
        </w:rPr>
        <w:t xml:space="preserve">EPA receptor grid guidance, why, effect on modeling, etc. </w:t>
      </w:r>
      <w:r w:rsidR="00705DEB">
        <w:rPr>
          <w:color w:val="0000FF"/>
        </w:rPr>
        <w:t>Interagency c</w:t>
      </w:r>
      <w:r w:rsidRPr="008A2825">
        <w:rPr>
          <w:color w:val="0000FF"/>
        </w:rPr>
        <w:t xml:space="preserve">onsultation </w:t>
      </w:r>
      <w:r w:rsidR="00705DEB">
        <w:rPr>
          <w:color w:val="0000FF"/>
        </w:rPr>
        <w:t xml:space="preserve">concurrence </w:t>
      </w:r>
      <w:r w:rsidRPr="008A2825">
        <w:rPr>
          <w:color w:val="0000FF"/>
        </w:rPr>
        <w:t xml:space="preserve">is required </w:t>
      </w:r>
      <w:r w:rsidR="00705DEB">
        <w:rPr>
          <w:color w:val="0000FF"/>
        </w:rPr>
        <w:t>for</w:t>
      </w:r>
      <w:r w:rsidRPr="008A2825">
        <w:rPr>
          <w:color w:val="0000FF"/>
        </w:rPr>
        <w:t xml:space="preserve"> deviation from the </w:t>
      </w:r>
      <w:r w:rsidR="00705DEB">
        <w:rPr>
          <w:color w:val="0000FF"/>
        </w:rPr>
        <w:t>G</w:t>
      </w:r>
      <w:r w:rsidRPr="008A2825">
        <w:rPr>
          <w:color w:val="0000FF"/>
        </w:rPr>
        <w:t>uidance.</w:t>
      </w:r>
    </w:p>
    <w:p w:rsidR="00541372" w:rsidRDefault="00541372" w:rsidP="004A08F0">
      <w:pPr>
        <w:pStyle w:val="DPBodyText"/>
      </w:pPr>
      <w:r>
        <w:t xml:space="preserve">Figure </w:t>
      </w:r>
      <w:r w:rsidR="00705DEB">
        <w:softHyphen/>
      </w:r>
      <w:r w:rsidR="00705DEB">
        <w:softHyphen/>
        <w:t>___</w:t>
      </w:r>
      <w:r>
        <w:t xml:space="preserve"> shows the modeling network and receptors used for the </w:t>
      </w:r>
      <w:r w:rsidR="00705DEB">
        <w:t xml:space="preserve">modeling </w:t>
      </w:r>
      <w:r>
        <w:t xml:space="preserve">analysis.  Receptor heights were set at </w:t>
      </w:r>
      <w:r>
        <w:rPr>
          <w:color w:val="FF0000"/>
        </w:rPr>
        <w:t>[</w:t>
      </w:r>
      <w:r w:rsidR="00705DEB">
        <w:rPr>
          <w:color w:val="FF0000"/>
        </w:rPr>
        <w:t xml:space="preserve">2.4 meters or </w:t>
      </w:r>
      <w:r>
        <w:rPr>
          <w:color w:val="FF0000"/>
        </w:rPr>
        <w:t>insert height]</w:t>
      </w:r>
      <w:r>
        <w:t>.</w:t>
      </w:r>
    </w:p>
    <w:p w:rsidR="00541372" w:rsidRDefault="00541372" w:rsidP="00541372">
      <w:pPr>
        <w:pStyle w:val="DPBodyText"/>
        <w:rPr>
          <w:color w:val="0000FF"/>
        </w:rPr>
      </w:pPr>
      <w:r>
        <w:rPr>
          <w:color w:val="0000FF"/>
        </w:rPr>
        <w:t>Insert figure that shows roadways and receptors.</w:t>
      </w:r>
    </w:p>
    <w:p w:rsidR="001E6025" w:rsidRDefault="001E6025" w:rsidP="001E6025">
      <w:pPr>
        <w:pStyle w:val="DPTitle5"/>
      </w:pPr>
      <w:r>
        <w:t>Modeling Results</w:t>
      </w:r>
    </w:p>
    <w:p w:rsidR="001E6025" w:rsidRDefault="00541372" w:rsidP="00541372">
      <w:pPr>
        <w:pStyle w:val="DPBodyText"/>
      </w:pPr>
      <w:r>
        <w:t xml:space="preserve">The </w:t>
      </w:r>
      <w:r w:rsidR="001E6025">
        <w:t>PM m</w:t>
      </w:r>
      <w:r>
        <w:t xml:space="preserve">odeling results are shown in Table </w:t>
      </w:r>
      <w:r w:rsidR="001E6025">
        <w:t>___, and are illustrated in the contour map shown in Figure ___</w:t>
      </w:r>
      <w:r>
        <w:t xml:space="preserve">.  </w:t>
      </w:r>
    </w:p>
    <w:p w:rsidR="00541372" w:rsidRDefault="00541372" w:rsidP="00541372">
      <w:pPr>
        <w:pStyle w:val="DPBodyText"/>
        <w:rPr>
          <w:color w:val="0000FF"/>
        </w:rPr>
      </w:pPr>
      <w:r>
        <w:rPr>
          <w:color w:val="0000FF"/>
        </w:rPr>
        <w:t>Insert a table showing the modeling results</w:t>
      </w:r>
      <w:r w:rsidR="001E6025">
        <w:rPr>
          <w:color w:val="0000FF"/>
        </w:rPr>
        <w:t xml:space="preserve"> and provide appropriate discussion</w:t>
      </w:r>
      <w:r>
        <w:rPr>
          <w:color w:val="0000FF"/>
        </w:rPr>
        <w:t xml:space="preserve">. </w:t>
      </w:r>
      <w:r w:rsidR="001E6025">
        <w:rPr>
          <w:color w:val="0000FF"/>
        </w:rPr>
        <w:t>Due to the likely very large number of receptors in a gridded analysis for larger projects, the table may need to be summarized with full detail in an appendix, and visualization using a concentration contour map is usually necessary. The table and map should be highlighted to show high or maximum values, and values at unusually sensitive receptors such as schools and health care facilities.</w:t>
      </w:r>
    </w:p>
    <w:p w:rsidR="00541372" w:rsidRDefault="00541372">
      <w:pPr>
        <w:pStyle w:val="DPBodyText"/>
        <w:rPr>
          <w:color w:val="FF0000"/>
        </w:rPr>
      </w:pPr>
    </w:p>
    <w:p w:rsidR="00080EBE" w:rsidRDefault="00080EBE" w:rsidP="00080EBE">
      <w:pPr>
        <w:pStyle w:val="DPAppendix1"/>
        <w:tabs>
          <w:tab w:val="clear" w:pos="2880"/>
          <w:tab w:val="left" w:pos="2340"/>
        </w:tabs>
        <w:ind w:left="2340" w:hanging="2340"/>
      </w:pPr>
      <w:r>
        <w:rPr>
          <w:color w:val="0000FF"/>
        </w:rPr>
        <w:br w:type="page"/>
      </w:r>
      <w:bookmarkStart w:id="69" w:name="AppendixF_ModelData"/>
      <w:bookmarkStart w:id="70" w:name="_Toc379787743"/>
      <w:bookmarkEnd w:id="69"/>
      <w:r>
        <w:lastRenderedPageBreak/>
        <w:t>Appendix F.</w:t>
      </w:r>
      <w:r>
        <w:tab/>
      </w:r>
      <w:r w:rsidR="001E6025">
        <w:t xml:space="preserve">CO </w:t>
      </w:r>
      <w:r>
        <w:t>Modeling Data and Analysis Graphics</w:t>
      </w:r>
      <w:bookmarkEnd w:id="70"/>
    </w:p>
    <w:p w:rsidR="00080EBE" w:rsidRDefault="00080EBE" w:rsidP="00080EBE">
      <w:pPr>
        <w:pStyle w:val="DPBodyText"/>
        <w:rPr>
          <w:color w:val="0000CC"/>
        </w:rPr>
      </w:pPr>
      <w:r>
        <w:rPr>
          <w:color w:val="0000FF"/>
        </w:rPr>
        <w:t xml:space="preserve">ONLY IF </w:t>
      </w:r>
      <w:r w:rsidR="001E6025">
        <w:rPr>
          <w:color w:val="0000FF"/>
        </w:rPr>
        <w:t>DETAILED</w:t>
      </w:r>
      <w:r>
        <w:rPr>
          <w:color w:val="0000FF"/>
        </w:rPr>
        <w:t xml:space="preserve"> PROJECT-LEVEL </w:t>
      </w:r>
      <w:r w:rsidR="001E6025">
        <w:rPr>
          <w:color w:val="0000FF"/>
        </w:rPr>
        <w:t>CO Modeling</w:t>
      </w:r>
      <w:r>
        <w:rPr>
          <w:color w:val="0000FF"/>
        </w:rPr>
        <w:t xml:space="preserve"> (CALINE4)</w:t>
      </w:r>
      <w:r w:rsidR="006F5B74">
        <w:rPr>
          <w:color w:val="0000FF"/>
        </w:rPr>
        <w:t xml:space="preserve"> was conducted</w:t>
      </w:r>
      <w:r>
        <w:rPr>
          <w:color w:val="0000FF"/>
        </w:rPr>
        <w:t xml:space="preserve">:  include copies of all model input data and output reports.  Include graphics showing project, analysis network links, receptor locations, and if possible background and modeled pollutant concentrations. </w:t>
      </w:r>
      <w:r w:rsidR="001E6025">
        <w:rPr>
          <w:color w:val="0000FF"/>
        </w:rPr>
        <w:t>W</w:t>
      </w:r>
      <w:r>
        <w:rPr>
          <w:color w:val="0000FF"/>
        </w:rPr>
        <w:t>here an extensive grid of receptors is used, a contour plot of modeled concentrations is desirable</w:t>
      </w:r>
      <w:r w:rsidR="001E6025">
        <w:rPr>
          <w:color w:val="0000FF"/>
        </w:rPr>
        <w:t xml:space="preserve">, and should also be included in </w:t>
      </w:r>
      <w:hyperlink w:anchor="AppendixC_COhotpsot" w:history="1">
        <w:r w:rsidR="001E6025" w:rsidRPr="00914AD9">
          <w:rPr>
            <w:rStyle w:val="Hyperlink"/>
          </w:rPr>
          <w:t>Appendix C</w:t>
        </w:r>
      </w:hyperlink>
      <w:r>
        <w:rPr>
          <w:color w:val="0000FF"/>
        </w:rPr>
        <w:t xml:space="preserve">. Refer to this appendix as appropriate in </w:t>
      </w:r>
      <w:hyperlink w:anchor="AppendixC_COhotpsot" w:history="1">
        <w:r w:rsidRPr="00914AD9">
          <w:rPr>
            <w:rStyle w:val="Hyperlink"/>
          </w:rPr>
          <w:t>Appendi</w:t>
        </w:r>
        <w:r w:rsidR="001E6025" w:rsidRPr="00914AD9">
          <w:rPr>
            <w:rStyle w:val="Hyperlink"/>
          </w:rPr>
          <w:t>x</w:t>
        </w:r>
        <w:r w:rsidRPr="00914AD9">
          <w:rPr>
            <w:rStyle w:val="Hyperlink"/>
          </w:rPr>
          <w:t xml:space="preserve"> C</w:t>
        </w:r>
      </w:hyperlink>
      <w:r>
        <w:rPr>
          <w:color w:val="0000FF"/>
        </w:rPr>
        <w:t xml:space="preserve">.  </w:t>
      </w:r>
      <w:r w:rsidR="001E6025">
        <w:rPr>
          <w:color w:val="0000FF"/>
        </w:rPr>
        <w:t>Sufficient information must be available to allow another modeler to understand the assumptions &amp; inputs, run the model(s), and verify your results.</w:t>
      </w:r>
    </w:p>
    <w:p w:rsidR="00080EBE" w:rsidRDefault="00080EBE" w:rsidP="00080EBE">
      <w:pPr>
        <w:pStyle w:val="DPBodyText"/>
        <w:rPr>
          <w:color w:val="FF0000"/>
        </w:rPr>
      </w:pPr>
      <w:r>
        <w:rPr>
          <w:color w:val="FF0000"/>
        </w:rPr>
        <w:t>[Begin typing or copying here]</w:t>
      </w:r>
    </w:p>
    <w:p w:rsidR="001E6025" w:rsidRDefault="001E6025">
      <w:pPr>
        <w:rPr>
          <w:rFonts w:ascii="Times New Roman" w:hAnsi="Times New Roman"/>
          <w:color w:val="0000FF"/>
          <w:sz w:val="24"/>
        </w:rPr>
      </w:pPr>
      <w:r>
        <w:rPr>
          <w:color w:val="0000FF"/>
        </w:rPr>
        <w:br w:type="page"/>
      </w:r>
    </w:p>
    <w:p w:rsidR="00E710C8" w:rsidRDefault="001E6025">
      <w:pPr>
        <w:pStyle w:val="AppendixTitle"/>
      </w:pPr>
      <w:bookmarkStart w:id="71" w:name="_Toc379787744"/>
      <w:r>
        <w:lastRenderedPageBreak/>
        <w:t xml:space="preserve">Appendix </w:t>
      </w:r>
      <w:r w:rsidR="00D42201">
        <w:t>G</w:t>
      </w:r>
      <w:r>
        <w:t>.</w:t>
      </w:r>
      <w:r>
        <w:tab/>
        <w:t>PM Modeling Data and Analysis Graphics</w:t>
      </w:r>
      <w:bookmarkEnd w:id="71"/>
    </w:p>
    <w:p w:rsidR="001E6025" w:rsidRDefault="001E6025" w:rsidP="001E6025">
      <w:pPr>
        <w:pStyle w:val="DPBodyText"/>
        <w:rPr>
          <w:color w:val="0000CC"/>
        </w:rPr>
      </w:pPr>
      <w:r>
        <w:rPr>
          <w:color w:val="0000FF"/>
        </w:rPr>
        <w:t>ONLY IF DETAILED PROJECT-LEVEL PM Modeling (CAL3QHCR or AERMOD)</w:t>
      </w:r>
      <w:r w:rsidR="006F5B74">
        <w:rPr>
          <w:color w:val="0000FF"/>
        </w:rPr>
        <w:t xml:space="preserve"> was conducted</w:t>
      </w:r>
      <w:r>
        <w:rPr>
          <w:color w:val="0000FF"/>
        </w:rPr>
        <w:t xml:space="preserve">:  include copies of all model input data and output reports or provide references to a modeling report and dataset with all the details.  Include graphics showing project, analysis network links, receptor locations, and if possible background and modeled pollutant concentrations. Because an extensive grid of receptors is usually used, a contour plot of modeled concentrations is necessary, and should also be included in </w:t>
      </w:r>
      <w:hyperlink w:anchor="AppendixD_IAC" w:history="1">
        <w:r w:rsidRPr="00914AD9">
          <w:rPr>
            <w:rStyle w:val="Hyperlink"/>
          </w:rPr>
          <w:t>Appendix D</w:t>
        </w:r>
      </w:hyperlink>
      <w:r>
        <w:rPr>
          <w:color w:val="0000FF"/>
        </w:rPr>
        <w:t xml:space="preserve"> and/or </w:t>
      </w:r>
      <w:hyperlink w:anchor="AppendixE_PMhotspot" w:history="1">
        <w:r w:rsidR="00914AD9" w:rsidRPr="00914AD9">
          <w:rPr>
            <w:rStyle w:val="Hyperlink"/>
          </w:rPr>
          <w:t xml:space="preserve">Appendix </w:t>
        </w:r>
        <w:r w:rsidRPr="00914AD9">
          <w:rPr>
            <w:rStyle w:val="Hyperlink"/>
          </w:rPr>
          <w:t>E</w:t>
        </w:r>
      </w:hyperlink>
      <w:r>
        <w:rPr>
          <w:color w:val="0000FF"/>
        </w:rPr>
        <w:t>. Refer to this appendix as appropriate in Appendices D and E.  Sufficient information must be available to allow another modeler to understand the assumptions &amp; inputs, run the model(s), and verify your results.</w:t>
      </w:r>
    </w:p>
    <w:p w:rsidR="001E6025" w:rsidRDefault="001E6025" w:rsidP="001E6025">
      <w:pPr>
        <w:pStyle w:val="DPBodyText"/>
        <w:rPr>
          <w:color w:val="FF0000"/>
        </w:rPr>
      </w:pPr>
      <w:r>
        <w:rPr>
          <w:color w:val="FF0000"/>
        </w:rPr>
        <w:t>[Begin typing or copying here]</w:t>
      </w:r>
    </w:p>
    <w:p w:rsidR="00EC1207" w:rsidRDefault="00EC1207">
      <w:pPr>
        <w:pStyle w:val="DPBodyText"/>
        <w:rPr>
          <w:color w:val="0000FF"/>
        </w:rPr>
      </w:pPr>
    </w:p>
    <w:sectPr w:rsidR="00EC1207" w:rsidSect="00CE77A5">
      <w:headerReference w:type="default" r:id="rId39"/>
      <w:footerReference w:type="even" r:id="rId40"/>
      <w:footerReference w:type="default" r:id="rId41"/>
      <w:footerReference w:type="first" r:id="rId42"/>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1496" w:rsidRDefault="00AE1496">
      <w:r>
        <w:separator/>
      </w:r>
    </w:p>
  </w:endnote>
  <w:endnote w:type="continuationSeparator" w:id="0">
    <w:p w:rsidR="00AE1496" w:rsidRDefault="00AE1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BF8" w:rsidRDefault="00DC1F34">
    <w:pPr>
      <w:pStyle w:val="DPFooter"/>
      <w:rPr>
        <w:color w:val="FF0000"/>
      </w:rPr>
    </w:pPr>
    <w:r>
      <w:rPr>
        <w:rStyle w:val="PageNumber"/>
        <w:noProof w:val="0"/>
      </w:rPr>
      <w:fldChar w:fldCharType="begin"/>
    </w:r>
    <w:r w:rsidR="00B16BF8">
      <w:rPr>
        <w:rStyle w:val="PageNumber"/>
        <w:noProof w:val="0"/>
      </w:rPr>
      <w:instrText xml:space="preserve"> PAGE </w:instrText>
    </w:r>
    <w:r>
      <w:rPr>
        <w:rStyle w:val="PageNumber"/>
        <w:noProof w:val="0"/>
      </w:rPr>
      <w:fldChar w:fldCharType="separate"/>
    </w:r>
    <w:r w:rsidR="00B16BF8">
      <w:rPr>
        <w:rStyle w:val="PageNumber"/>
      </w:rPr>
      <w:t>xiv</w:t>
    </w:r>
    <w:r>
      <w:rPr>
        <w:rStyle w:val="PageNumber"/>
        <w:noProof w:val="0"/>
      </w:rPr>
      <w:fldChar w:fldCharType="end"/>
    </w:r>
    <w:r w:rsidR="00B16BF8">
      <w:rPr>
        <w:rStyle w:val="PageNumber"/>
        <w:noProof w:val="0"/>
      </w:rPr>
      <w:tab/>
    </w:r>
    <w:r w:rsidR="00B16BF8">
      <w:rPr>
        <w:rStyle w:val="PageNumber"/>
        <w:noProof w:val="0"/>
        <w:color w:val="FF0000"/>
      </w:rPr>
      <w:t>[document name]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BF8" w:rsidRDefault="00DC1F34">
    <w:pPr>
      <w:pStyle w:val="Footer"/>
      <w:framePr w:wrap="around" w:vAnchor="text" w:hAnchor="margin" w:xAlign="center" w:y="1"/>
    </w:pPr>
    <w:r>
      <w:fldChar w:fldCharType="begin"/>
    </w:r>
    <w:r w:rsidR="00B16BF8">
      <w:instrText xml:space="preserve">PAGE  </w:instrText>
    </w:r>
    <w:r>
      <w:fldChar w:fldCharType="separate"/>
    </w:r>
    <w:r w:rsidR="00B16BF8">
      <w:rPr>
        <w:noProof/>
      </w:rPr>
      <w:t>1</w:t>
    </w:r>
    <w:r>
      <w:rPr>
        <w:noProof/>
      </w:rPr>
      <w:fldChar w:fldCharType="end"/>
    </w:r>
  </w:p>
  <w:p w:rsidR="00B16BF8" w:rsidRDefault="00B16BF8">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BF8" w:rsidRDefault="00B16BF8">
    <w:pPr>
      <w:pStyle w:val="DPFooter"/>
      <w:tabs>
        <w:tab w:val="clear" w:pos="8280"/>
        <w:tab w:val="right" w:pos="9360"/>
      </w:tabs>
    </w:pPr>
    <w:r>
      <w:rPr>
        <w:color w:val="FF0000"/>
      </w:rPr>
      <w:t>[Project Title]</w:t>
    </w:r>
    <w:r>
      <w:t xml:space="preserve"> Air Quality Conformity Analysis</w:t>
    </w:r>
    <w:r>
      <w:rPr>
        <w:color w:val="FF0000"/>
      </w:rPr>
      <w:tab/>
    </w:r>
    <w:r w:rsidR="00DC1F34">
      <w:rPr>
        <w:rStyle w:val="PageNumber"/>
        <w:noProof w:val="0"/>
      </w:rPr>
      <w:fldChar w:fldCharType="begin"/>
    </w:r>
    <w:r>
      <w:rPr>
        <w:rStyle w:val="PageNumber"/>
        <w:noProof w:val="0"/>
      </w:rPr>
      <w:instrText xml:space="preserve"> PAGE </w:instrText>
    </w:r>
    <w:r w:rsidR="00DC1F34">
      <w:rPr>
        <w:rStyle w:val="PageNumber"/>
        <w:noProof w:val="0"/>
      </w:rPr>
      <w:fldChar w:fldCharType="separate"/>
    </w:r>
    <w:r w:rsidR="00B4505B">
      <w:rPr>
        <w:rStyle w:val="PageNumber"/>
      </w:rPr>
      <w:t>36</w:t>
    </w:r>
    <w:r w:rsidR="00DC1F34">
      <w:rPr>
        <w:rStyle w:val="PageNumber"/>
        <w:noProof w:val="0"/>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BF8" w:rsidRDefault="00DC1F34">
    <w:pPr>
      <w:pStyle w:val="Footer"/>
      <w:framePr w:wrap="around" w:vAnchor="text" w:hAnchor="margin" w:xAlign="center" w:y="1"/>
      <w:spacing w:before="100" w:after="100"/>
    </w:pPr>
    <w:r>
      <w:fldChar w:fldCharType="begin"/>
    </w:r>
    <w:r w:rsidR="00B16BF8">
      <w:instrText xml:space="preserve">PAGE  </w:instrText>
    </w:r>
    <w:r>
      <w:fldChar w:fldCharType="separate"/>
    </w:r>
    <w:r w:rsidR="00B16BF8">
      <w:rPr>
        <w:noProof/>
      </w:rPr>
      <w:t>1</w:t>
    </w:r>
    <w:r>
      <w:rPr>
        <w:noProof/>
      </w:rPr>
      <w:fldChar w:fldCharType="end"/>
    </w:r>
  </w:p>
  <w:p w:rsidR="00B16BF8" w:rsidRDefault="00B16BF8">
    <w:pPr>
      <w:pStyle w:val="Footer"/>
    </w:pPr>
    <w:r>
      <w:t>Style Guide</w:t>
    </w:r>
    <w:r>
      <w:tab/>
    </w:r>
    <w:r>
      <w:tab/>
      <w:t xml:space="preserve">November 2000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BF8" w:rsidRDefault="00B16BF8">
    <w:pPr>
      <w:pStyle w:val="DPFooter"/>
      <w:rPr>
        <w:color w:val="FF0000"/>
      </w:rPr>
    </w:pPr>
    <w:r>
      <w:rPr>
        <w:color w:val="FF0000"/>
      </w:rPr>
      <w:t>[document name]</w:t>
    </w:r>
    <w:r>
      <w:rPr>
        <w:color w:val="FF0000"/>
      </w:rPr>
      <w:tab/>
    </w:r>
    <w:r w:rsidR="00DC1F34">
      <w:rPr>
        <w:rStyle w:val="PageNumber"/>
        <w:noProof w:val="0"/>
      </w:rPr>
      <w:fldChar w:fldCharType="begin"/>
    </w:r>
    <w:r>
      <w:rPr>
        <w:rStyle w:val="PageNumber"/>
        <w:noProof w:val="0"/>
      </w:rPr>
      <w:instrText xml:space="preserve"> PAGE </w:instrText>
    </w:r>
    <w:r w:rsidR="00DC1F34">
      <w:rPr>
        <w:rStyle w:val="PageNumber"/>
        <w:noProof w:val="0"/>
      </w:rPr>
      <w:fldChar w:fldCharType="separate"/>
    </w:r>
    <w:r w:rsidR="00D44DD4">
      <w:rPr>
        <w:rStyle w:val="PageNumber"/>
      </w:rPr>
      <w:t>ii</w:t>
    </w:r>
    <w:r w:rsidR="00DC1F34">
      <w:rPr>
        <w:rStyle w:val="PageNumber"/>
        <w:noProof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BF8" w:rsidRDefault="00B16BF8">
    <w:pPr>
      <w:pStyle w:val="DPFooter"/>
      <w:tabs>
        <w:tab w:val="clear" w:pos="8280"/>
        <w:tab w:val="right" w:pos="9360"/>
      </w:tabs>
    </w:pPr>
    <w:r>
      <w:rPr>
        <w:color w:val="FF0000"/>
      </w:rPr>
      <w:t xml:space="preserve">[Project Title] </w:t>
    </w:r>
    <w:r>
      <w:t>Air Quality Conformity Analysis</w:t>
    </w:r>
    <w:r>
      <w:rPr>
        <w:color w:val="FF0000"/>
      </w:rPr>
      <w:tab/>
    </w:r>
    <w:r w:rsidR="00DC1F34">
      <w:rPr>
        <w:rStyle w:val="PageNumber"/>
        <w:noProof w:val="0"/>
      </w:rPr>
      <w:fldChar w:fldCharType="begin"/>
    </w:r>
    <w:r>
      <w:rPr>
        <w:rStyle w:val="PageNumber"/>
        <w:noProof w:val="0"/>
      </w:rPr>
      <w:instrText xml:space="preserve"> PAGE </w:instrText>
    </w:r>
    <w:r w:rsidR="00DC1F34">
      <w:rPr>
        <w:rStyle w:val="PageNumber"/>
        <w:noProof w:val="0"/>
      </w:rPr>
      <w:fldChar w:fldCharType="separate"/>
    </w:r>
    <w:r w:rsidR="00B4505B">
      <w:rPr>
        <w:rStyle w:val="PageNumber"/>
      </w:rPr>
      <w:t>i</w:t>
    </w:r>
    <w:r w:rsidR="00DC1F34">
      <w:rPr>
        <w:rStyle w:val="PageNumber"/>
        <w:noProof w:val="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BF8" w:rsidRDefault="00B16BF8">
    <w:pPr>
      <w:pStyle w:val="DPFooter"/>
      <w:tabs>
        <w:tab w:val="clear" w:pos="8280"/>
        <w:tab w:val="right" w:pos="9360"/>
      </w:tabs>
    </w:pPr>
    <w:r>
      <w:rPr>
        <w:color w:val="FF0000"/>
      </w:rPr>
      <w:t>[Project Title]</w:t>
    </w:r>
    <w:r>
      <w:t xml:space="preserve"> Air Quality Conformity Analysis</w:t>
    </w:r>
    <w:r>
      <w:rPr>
        <w:color w:val="FF0000"/>
      </w:rPr>
      <w:tab/>
    </w:r>
    <w:r w:rsidR="00DC1F34">
      <w:rPr>
        <w:rStyle w:val="PageNumber"/>
        <w:noProof w:val="0"/>
      </w:rPr>
      <w:fldChar w:fldCharType="begin"/>
    </w:r>
    <w:r>
      <w:rPr>
        <w:rStyle w:val="PageNumber"/>
        <w:noProof w:val="0"/>
      </w:rPr>
      <w:instrText xml:space="preserve"> PAGE </w:instrText>
    </w:r>
    <w:r w:rsidR="00DC1F34">
      <w:rPr>
        <w:rStyle w:val="PageNumber"/>
        <w:noProof w:val="0"/>
      </w:rPr>
      <w:fldChar w:fldCharType="separate"/>
    </w:r>
    <w:r w:rsidR="00B4505B">
      <w:rPr>
        <w:rStyle w:val="PageNumber"/>
      </w:rPr>
      <w:t>12</w:t>
    </w:r>
    <w:r w:rsidR="00DC1F34">
      <w:rPr>
        <w:rStyle w:val="PageNumber"/>
        <w:noProof w:val="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BF8" w:rsidRDefault="00B16BF8">
    <w:pPr>
      <w:pStyle w:val="DPFooter"/>
      <w:tabs>
        <w:tab w:val="clear" w:pos="8280"/>
        <w:tab w:val="right" w:pos="9360"/>
      </w:tabs>
    </w:pPr>
    <w:r>
      <w:rPr>
        <w:color w:val="FF0000"/>
      </w:rPr>
      <w:t>[Project Title]</w:t>
    </w:r>
    <w:r>
      <w:t xml:space="preserve"> Air Quality Conformity Analysis</w:t>
    </w:r>
    <w:r>
      <w:rPr>
        <w:color w:val="FF0000"/>
      </w:rPr>
      <w:tab/>
    </w:r>
    <w:r w:rsidR="00DC1F34">
      <w:rPr>
        <w:rStyle w:val="PageNumber"/>
        <w:noProof w:val="0"/>
      </w:rPr>
      <w:fldChar w:fldCharType="begin"/>
    </w:r>
    <w:r>
      <w:rPr>
        <w:rStyle w:val="PageNumber"/>
        <w:noProof w:val="0"/>
      </w:rPr>
      <w:instrText xml:space="preserve"> PAGE </w:instrText>
    </w:r>
    <w:r w:rsidR="00DC1F34">
      <w:rPr>
        <w:rStyle w:val="PageNumber"/>
        <w:noProof w:val="0"/>
      </w:rPr>
      <w:fldChar w:fldCharType="separate"/>
    </w:r>
    <w:r w:rsidR="00B4505B">
      <w:rPr>
        <w:rStyle w:val="PageNumber"/>
      </w:rPr>
      <w:t>1</w:t>
    </w:r>
    <w:r w:rsidR="00DC1F34">
      <w:rPr>
        <w:rStyle w:val="PageNumber"/>
        <w:noProof w:val="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BF8" w:rsidRDefault="00DC1F34">
    <w:pPr>
      <w:pStyle w:val="DPFooter"/>
      <w:rPr>
        <w:color w:val="FF0000"/>
      </w:rPr>
    </w:pPr>
    <w:r>
      <w:rPr>
        <w:rStyle w:val="PageNumber"/>
        <w:noProof w:val="0"/>
      </w:rPr>
      <w:fldChar w:fldCharType="begin"/>
    </w:r>
    <w:r w:rsidR="00B16BF8">
      <w:rPr>
        <w:rStyle w:val="PageNumber"/>
        <w:noProof w:val="0"/>
      </w:rPr>
      <w:instrText xml:space="preserve"> PAGE </w:instrText>
    </w:r>
    <w:r>
      <w:rPr>
        <w:rStyle w:val="PageNumber"/>
        <w:noProof w:val="0"/>
      </w:rPr>
      <w:fldChar w:fldCharType="separate"/>
    </w:r>
    <w:r w:rsidR="00B16BF8">
      <w:rPr>
        <w:rStyle w:val="PageNumber"/>
      </w:rPr>
      <w:t>42</w:t>
    </w:r>
    <w:r>
      <w:rPr>
        <w:rStyle w:val="PageNumber"/>
        <w:noProof w:val="0"/>
      </w:rPr>
      <w:fldChar w:fldCharType="end"/>
    </w:r>
    <w:r w:rsidR="00B16BF8">
      <w:rPr>
        <w:rStyle w:val="PageNumber"/>
        <w:noProof w:val="0"/>
      </w:rPr>
      <w:tab/>
    </w:r>
    <w:r w:rsidR="00B16BF8">
      <w:rPr>
        <w:rStyle w:val="PageNumber"/>
        <w:noProof w:val="0"/>
        <w:color w:val="FF0000"/>
      </w:rPr>
      <w:t>[document name]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BF8" w:rsidRDefault="00B16BF8">
    <w:pPr>
      <w:pStyle w:val="DPFooter"/>
      <w:tabs>
        <w:tab w:val="clear" w:pos="8280"/>
        <w:tab w:val="right" w:pos="9360"/>
      </w:tabs>
    </w:pPr>
    <w:r>
      <w:rPr>
        <w:color w:val="FF0000"/>
      </w:rPr>
      <w:t>[Project Title]</w:t>
    </w:r>
    <w:r>
      <w:t xml:space="preserve"> Air Quality Conformity Analysis</w:t>
    </w:r>
    <w:r>
      <w:rPr>
        <w:color w:val="FF0000"/>
      </w:rPr>
      <w:tab/>
    </w:r>
    <w:r w:rsidR="00DC1F34">
      <w:rPr>
        <w:rStyle w:val="PageNumber"/>
        <w:noProof w:val="0"/>
      </w:rPr>
      <w:fldChar w:fldCharType="begin"/>
    </w:r>
    <w:r>
      <w:rPr>
        <w:rStyle w:val="PageNumber"/>
        <w:noProof w:val="0"/>
      </w:rPr>
      <w:instrText xml:space="preserve"> PAGE </w:instrText>
    </w:r>
    <w:r w:rsidR="00DC1F34">
      <w:rPr>
        <w:rStyle w:val="PageNumber"/>
        <w:noProof w:val="0"/>
      </w:rPr>
      <w:fldChar w:fldCharType="separate"/>
    </w:r>
    <w:r w:rsidR="00B4505B">
      <w:rPr>
        <w:rStyle w:val="PageNumber"/>
      </w:rPr>
      <w:t>18</w:t>
    </w:r>
    <w:r w:rsidR="00DC1F34">
      <w:rPr>
        <w:rStyle w:val="PageNumber"/>
        <w:noProof w:val="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BF8" w:rsidRDefault="00B16BF8">
    <w:pPr>
      <w:pStyle w:val="DPFooter"/>
      <w:tabs>
        <w:tab w:val="clear" w:pos="8280"/>
        <w:tab w:val="right" w:pos="9450"/>
      </w:tabs>
    </w:pPr>
    <w:r>
      <w:rPr>
        <w:color w:val="FF0000"/>
      </w:rPr>
      <w:t>[Project Title]</w:t>
    </w:r>
    <w:r>
      <w:t xml:space="preserve"> Air Quality Conformity Analysis</w:t>
    </w:r>
    <w:r>
      <w:rPr>
        <w:color w:val="FF0000"/>
      </w:rPr>
      <w:tab/>
    </w:r>
    <w:r w:rsidR="00DC1F34">
      <w:rPr>
        <w:rStyle w:val="PageNumber"/>
        <w:noProof w:val="0"/>
      </w:rPr>
      <w:fldChar w:fldCharType="begin"/>
    </w:r>
    <w:r>
      <w:rPr>
        <w:rStyle w:val="PageNumber"/>
        <w:noProof w:val="0"/>
      </w:rPr>
      <w:instrText xml:space="preserve"> PAGE </w:instrText>
    </w:r>
    <w:r w:rsidR="00DC1F34">
      <w:rPr>
        <w:rStyle w:val="PageNumber"/>
        <w:noProof w:val="0"/>
      </w:rPr>
      <w:fldChar w:fldCharType="separate"/>
    </w:r>
    <w:r w:rsidR="00B4505B">
      <w:rPr>
        <w:rStyle w:val="PageNumber"/>
      </w:rPr>
      <w:t>13</w:t>
    </w:r>
    <w:r w:rsidR="00DC1F34">
      <w:rPr>
        <w:rStyle w:val="PageNumber"/>
        <w:noProof w:val="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BF8" w:rsidRDefault="00B16BF8">
    <w:pPr>
      <w:pStyle w:val="DPFooter"/>
      <w:tabs>
        <w:tab w:val="clear" w:pos="8280"/>
        <w:tab w:val="right" w:pos="12960"/>
      </w:tabs>
    </w:pPr>
    <w:r>
      <w:rPr>
        <w:color w:val="FF0000"/>
      </w:rPr>
      <w:t>[Project Title]</w:t>
    </w:r>
    <w:r>
      <w:t xml:space="preserve"> Air Quality Conformity Analysis</w:t>
    </w:r>
    <w:r>
      <w:rPr>
        <w:color w:val="FF0000"/>
      </w:rPr>
      <w:tab/>
    </w:r>
    <w:r w:rsidR="00DC1F34">
      <w:rPr>
        <w:rStyle w:val="PageNumber"/>
        <w:noProof w:val="0"/>
      </w:rPr>
      <w:fldChar w:fldCharType="begin"/>
    </w:r>
    <w:r>
      <w:rPr>
        <w:rStyle w:val="PageNumber"/>
        <w:noProof w:val="0"/>
      </w:rPr>
      <w:instrText xml:space="preserve"> PAGE </w:instrText>
    </w:r>
    <w:r w:rsidR="00DC1F34">
      <w:rPr>
        <w:rStyle w:val="PageNumber"/>
        <w:noProof w:val="0"/>
      </w:rPr>
      <w:fldChar w:fldCharType="separate"/>
    </w:r>
    <w:r w:rsidR="00B4505B">
      <w:rPr>
        <w:rStyle w:val="PageNumber"/>
      </w:rPr>
      <w:t>19</w:t>
    </w:r>
    <w:r w:rsidR="00DC1F34">
      <w:rPr>
        <w:rStyle w:val="PageNumber"/>
        <w:noProof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1496" w:rsidRDefault="00AE1496">
      <w:r>
        <w:separator/>
      </w:r>
    </w:p>
  </w:footnote>
  <w:footnote w:type="continuationSeparator" w:id="0">
    <w:p w:rsidR="00AE1496" w:rsidRDefault="00AE1496">
      <w:r>
        <w:continuationSeparator/>
      </w:r>
    </w:p>
  </w:footnote>
  <w:footnote w:id="1">
    <w:p w:rsidR="00B16BF8" w:rsidRPr="008556AE" w:rsidRDefault="00B16BF8">
      <w:pPr>
        <w:pStyle w:val="FootnoteText"/>
        <w:rPr>
          <w:color w:val="0000FF"/>
          <w:sz w:val="16"/>
          <w:szCs w:val="16"/>
        </w:rPr>
      </w:pPr>
      <w:r w:rsidRPr="008556AE">
        <w:rPr>
          <w:rStyle w:val="FootnoteReference"/>
          <w:color w:val="0000FF"/>
          <w:sz w:val="16"/>
          <w:szCs w:val="16"/>
        </w:rPr>
        <w:footnoteRef/>
      </w:r>
      <w:r w:rsidRPr="008556AE">
        <w:rPr>
          <w:color w:val="0000FF"/>
          <w:sz w:val="16"/>
          <w:szCs w:val="16"/>
        </w:rPr>
        <w:t xml:space="preserve"> In response to a court decision, U.S.EPA proposed on 11/21/2013 that all current PM2.5 areas be classified as “moderate” nonattainment areas. U.S. EPA expects to finalize classifications in the first half of 2014. If a PM2.5 area has already been redesignated to Attainment with a Maintenance SIP (none in California as of January 2014) or has a “clean data” finding from U.S. EPA that suspends most SIP submittal requirements (several as of January 2014), they should not be classified. All other PM2.5 areas will be. If an area does not meet its attainment deadline as a “moderate” area, or the air district and ARB ask for it, the area will be classified “serious”. The “moderate” classification terminology should be used in environmental documents for projects in PM2.5 areas immediately, unless final NEPA action will occur before the end of March 2014.</w:t>
      </w:r>
    </w:p>
  </w:footnote>
  <w:footnote w:id="2">
    <w:p w:rsidR="00B16BF8" w:rsidRDefault="00B16BF8" w:rsidP="004D03A0">
      <w:pPr>
        <w:pStyle w:val="FootnoteText"/>
      </w:pPr>
      <w:r w:rsidRPr="008A2825">
        <w:rPr>
          <w:rStyle w:val="FootnoteReference"/>
          <w:color w:val="0000FF"/>
        </w:rPr>
        <w:t>†</w:t>
      </w:r>
      <w:r w:rsidRPr="008A2825">
        <w:rPr>
          <w:color w:val="0000FF"/>
        </w:rPr>
        <w:t xml:space="preserve"> CAL3QHCR can also be used, with EMFAC emission factors, in place of the CO Protocol. If this type of analysis is done, describe fully: why the CO Protocol was not used, how the analysis complies with </w:t>
      </w:r>
      <w:r>
        <w:rPr>
          <w:color w:val="0000FF"/>
        </w:rPr>
        <w:t>U.S.</w:t>
      </w:r>
      <w:r w:rsidRPr="008A2825">
        <w:rPr>
          <w:color w:val="0000FF"/>
        </w:rPr>
        <w:t xml:space="preserve">EPA regulations (Appendix W and other CO modeling guidance), modeling assumptions and inputs, outputs, and evaluation regarding whether or not the project will cause, contribute to, or worsen a CO </w:t>
      </w:r>
      <w:r>
        <w:rPr>
          <w:color w:val="0000FF"/>
        </w:rPr>
        <w:t>hot-spot</w:t>
      </w:r>
      <w:r w:rsidRPr="008A2825">
        <w:rPr>
          <w:color w:val="0000FF"/>
        </w:rPr>
        <w:t>.  Interagency consultation regarding model usage, emission factors (latest EMFAC version made available</w:t>
      </w:r>
      <w:r>
        <w:t xml:space="preserve"> </w:t>
      </w:r>
      <w:r w:rsidRPr="008A2825">
        <w:rPr>
          <w:color w:val="0000FF"/>
        </w:rPr>
        <w:t xml:space="preserve">for conformity use by </w:t>
      </w:r>
      <w:r>
        <w:rPr>
          <w:color w:val="0000FF"/>
        </w:rPr>
        <w:t xml:space="preserve">U.S. </w:t>
      </w:r>
      <w:r w:rsidRPr="008A2825">
        <w:rPr>
          <w:color w:val="0000FF"/>
        </w:rPr>
        <w:t>EPA), and results is required if CAL3QHCR is used, and must be documented in a suitable appendix along with listings of all model inputs and outputs.</w:t>
      </w:r>
    </w:p>
    <w:p w:rsidR="00B16BF8" w:rsidRDefault="00B16BF8">
      <w:pPr>
        <w:pStyle w:val="FootnoteText"/>
      </w:pPr>
    </w:p>
  </w:footnote>
  <w:footnote w:id="3">
    <w:p w:rsidR="00B16BF8" w:rsidRPr="009B23BC" w:rsidRDefault="00B16BF8" w:rsidP="004339CE">
      <w:pPr>
        <w:pStyle w:val="FootnoteText"/>
        <w:ind w:left="180" w:hanging="180"/>
        <w:rPr>
          <w:color w:val="0000FF"/>
        </w:rPr>
      </w:pPr>
      <w:r w:rsidRPr="008A2825">
        <w:rPr>
          <w:rStyle w:val="FootnoteReference"/>
          <w:color w:val="0000FF"/>
        </w:rPr>
        <w:sym w:font="Symbol" w:char="F02A"/>
      </w:r>
      <w:r w:rsidRPr="008A2825">
        <w:rPr>
          <w:color w:val="0000FF"/>
        </w:rPr>
        <w:tab/>
        <w:t>As of January, 2009, there are no nonattainment areas in California for CO. All CO areas are maintenance. Verify current CO status at the time the AQCA is prepared.</w:t>
      </w:r>
    </w:p>
  </w:footnote>
  <w:footnote w:id="4">
    <w:p w:rsidR="00B16BF8" w:rsidRDefault="00B16BF8">
      <w:pPr>
        <w:pStyle w:val="FootnoteText"/>
      </w:pPr>
      <w:r w:rsidRPr="008A2825">
        <w:rPr>
          <w:rStyle w:val="FootnoteReference"/>
          <w:color w:val="0000FF"/>
        </w:rPr>
        <w:footnoteRef/>
      </w:r>
      <w:r w:rsidRPr="008A2825">
        <w:rPr>
          <w:color w:val="0000FF"/>
        </w:rPr>
        <w:t xml:space="preserve"> Suggested language for area where on-road emissions are not significant: </w:t>
      </w:r>
      <w:r w:rsidRPr="002D0DC8">
        <w:t>The SIP for the project area indicates that on-road mobile source emissions</w:t>
      </w:r>
      <w:r w:rsidRPr="008A2825">
        <w:t xml:space="preserve"> are not a significant contributor to nonattainment or former nonattainment. Therefore, no regional emission analysis is necessary. Project-level </w:t>
      </w:r>
      <w:r>
        <w:t>hot-spot</w:t>
      </w:r>
      <w:r w:rsidRPr="008A2825">
        <w:t xml:space="preserve"> analysis remains necessary, and is documented elsewhere.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BF8" w:rsidRDefault="00B16BF8">
    <w:pPr>
      <w:pStyle w:val="Header"/>
      <w:tabs>
        <w:tab w:val="clear" w:pos="8640"/>
        <w:tab w:val="right" w:pos="8280"/>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BF8" w:rsidRDefault="00B16BF8">
    <w:pPr>
      <w:pStyle w:val="DP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BF8" w:rsidRDefault="00B16BF8">
    <w:pPr>
      <w:pStyle w:val="DPHeader"/>
      <w:jc w:val="left"/>
    </w:pPr>
    <w:r>
      <w:t>List of Abbreviated Terms</w:t>
    </w:r>
  </w:p>
  <w:p w:rsidR="00B16BF8" w:rsidRDefault="00B16B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BF8" w:rsidRDefault="00B16BF8">
    <w:pPr>
      <w:pStyle w:val="DPHeader"/>
    </w:pPr>
    <w:r>
      <w:t>List of Tables</w:t>
    </w:r>
  </w:p>
  <w:p w:rsidR="00B16BF8" w:rsidRDefault="00B16BF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BF8" w:rsidRDefault="00B16BF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BF8" w:rsidRDefault="00B16BF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BF8" w:rsidRDefault="00B16BF8">
    <w:pPr>
      <w:pStyle w:val="Header"/>
      <w:tabs>
        <w:tab w:val="clear" w:pos="8640"/>
        <w:tab w:val="right" w:pos="8280"/>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BF8" w:rsidRDefault="00B16BF8">
    <w:pPr>
      <w:pStyle w:val="DPHeader"/>
      <w:jc w:val="left"/>
    </w:pPr>
    <w:r>
      <w:t xml:space="preserve">Appendix C  </w:t>
    </w:r>
    <w:r>
      <w:rPr>
        <w:color w:val="FF0000"/>
      </w:rPr>
      <w:t>[appendix title]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BF8" w:rsidRDefault="00B16BF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BF8" w:rsidRDefault="00B16BF8">
    <w:pPr>
      <w:pStyle w:val="Header"/>
      <w:tabs>
        <w:tab w:val="clear" w:pos="8640"/>
        <w:tab w:val="right" w:pos="82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452D4B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AFA05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C68F5B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85CEEF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52A303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605B9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878FED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F5E86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2A8FC8"/>
    <w:lvl w:ilvl="0">
      <w:start w:val="1"/>
      <w:numFmt w:val="decimal"/>
      <w:pStyle w:val="ListNumber"/>
      <w:lvlText w:val="%1."/>
      <w:lvlJc w:val="left"/>
      <w:pPr>
        <w:tabs>
          <w:tab w:val="num" w:pos="360"/>
        </w:tabs>
        <w:ind w:left="360" w:hanging="360"/>
      </w:pPr>
    </w:lvl>
  </w:abstractNum>
  <w:abstractNum w:abstractNumId="9" w15:restartNumberingAfterBreak="0">
    <w:nsid w:val="0A65044B"/>
    <w:multiLevelType w:val="singleLevel"/>
    <w:tmpl w:val="C2BE7424"/>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114950B6"/>
    <w:multiLevelType w:val="hybridMultilevel"/>
    <w:tmpl w:val="D6B22D56"/>
    <w:lvl w:ilvl="0" w:tplc="91526330">
      <w:start w:val="1"/>
      <w:numFmt w:val="bullet"/>
      <w:pStyle w:val="DPBulletTex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9460DE"/>
    <w:multiLevelType w:val="hybridMultilevel"/>
    <w:tmpl w:val="3752CFC6"/>
    <w:lvl w:ilvl="0" w:tplc="761A4F16">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F6A23F4"/>
    <w:multiLevelType w:val="hybridMultilevel"/>
    <w:tmpl w:val="05AC0628"/>
    <w:lvl w:ilvl="0" w:tplc="BA6C6020">
      <w:start w:val="1"/>
      <w:numFmt w:val="bullet"/>
      <w:pStyle w:val="DPBulletText5"/>
      <w:lvlText w:val=""/>
      <w:lvlJc w:val="left"/>
      <w:pPr>
        <w:tabs>
          <w:tab w:val="num" w:pos="1296"/>
        </w:tabs>
        <w:ind w:left="1296" w:hanging="360"/>
      </w:pPr>
      <w:rPr>
        <w:rFonts w:ascii="Symbol" w:hAnsi="Symbol" w:hint="default"/>
      </w:rPr>
    </w:lvl>
    <w:lvl w:ilvl="1" w:tplc="2084D1D8" w:tentative="1">
      <w:start w:val="1"/>
      <w:numFmt w:val="bullet"/>
      <w:lvlText w:val="o"/>
      <w:lvlJc w:val="left"/>
      <w:pPr>
        <w:tabs>
          <w:tab w:val="num" w:pos="2358"/>
        </w:tabs>
        <w:ind w:left="2358" w:hanging="360"/>
      </w:pPr>
      <w:rPr>
        <w:rFonts w:ascii="Courier New" w:hAnsi="Courier New" w:hint="default"/>
      </w:rPr>
    </w:lvl>
    <w:lvl w:ilvl="2" w:tplc="F4840DC6" w:tentative="1">
      <w:start w:val="1"/>
      <w:numFmt w:val="bullet"/>
      <w:lvlText w:val=""/>
      <w:lvlJc w:val="left"/>
      <w:pPr>
        <w:tabs>
          <w:tab w:val="num" w:pos="3078"/>
        </w:tabs>
        <w:ind w:left="3078" w:hanging="360"/>
      </w:pPr>
      <w:rPr>
        <w:rFonts w:ascii="Wingdings" w:hAnsi="Wingdings" w:hint="default"/>
      </w:rPr>
    </w:lvl>
    <w:lvl w:ilvl="3" w:tplc="ADDE9A04" w:tentative="1">
      <w:start w:val="1"/>
      <w:numFmt w:val="bullet"/>
      <w:lvlText w:val=""/>
      <w:lvlJc w:val="left"/>
      <w:pPr>
        <w:tabs>
          <w:tab w:val="num" w:pos="3798"/>
        </w:tabs>
        <w:ind w:left="3798" w:hanging="360"/>
      </w:pPr>
      <w:rPr>
        <w:rFonts w:ascii="Symbol" w:hAnsi="Symbol" w:hint="default"/>
      </w:rPr>
    </w:lvl>
    <w:lvl w:ilvl="4" w:tplc="072C71A0" w:tentative="1">
      <w:start w:val="1"/>
      <w:numFmt w:val="bullet"/>
      <w:lvlText w:val="o"/>
      <w:lvlJc w:val="left"/>
      <w:pPr>
        <w:tabs>
          <w:tab w:val="num" w:pos="4518"/>
        </w:tabs>
        <w:ind w:left="4518" w:hanging="360"/>
      </w:pPr>
      <w:rPr>
        <w:rFonts w:ascii="Courier New" w:hAnsi="Courier New" w:hint="default"/>
      </w:rPr>
    </w:lvl>
    <w:lvl w:ilvl="5" w:tplc="74320A22" w:tentative="1">
      <w:start w:val="1"/>
      <w:numFmt w:val="bullet"/>
      <w:lvlText w:val=""/>
      <w:lvlJc w:val="left"/>
      <w:pPr>
        <w:tabs>
          <w:tab w:val="num" w:pos="5238"/>
        </w:tabs>
        <w:ind w:left="5238" w:hanging="360"/>
      </w:pPr>
      <w:rPr>
        <w:rFonts w:ascii="Wingdings" w:hAnsi="Wingdings" w:hint="default"/>
      </w:rPr>
    </w:lvl>
    <w:lvl w:ilvl="6" w:tplc="FB081C18" w:tentative="1">
      <w:start w:val="1"/>
      <w:numFmt w:val="bullet"/>
      <w:lvlText w:val=""/>
      <w:lvlJc w:val="left"/>
      <w:pPr>
        <w:tabs>
          <w:tab w:val="num" w:pos="5958"/>
        </w:tabs>
        <w:ind w:left="5958" w:hanging="360"/>
      </w:pPr>
      <w:rPr>
        <w:rFonts w:ascii="Symbol" w:hAnsi="Symbol" w:hint="default"/>
      </w:rPr>
    </w:lvl>
    <w:lvl w:ilvl="7" w:tplc="05DC05B8" w:tentative="1">
      <w:start w:val="1"/>
      <w:numFmt w:val="bullet"/>
      <w:lvlText w:val="o"/>
      <w:lvlJc w:val="left"/>
      <w:pPr>
        <w:tabs>
          <w:tab w:val="num" w:pos="6678"/>
        </w:tabs>
        <w:ind w:left="6678" w:hanging="360"/>
      </w:pPr>
      <w:rPr>
        <w:rFonts w:ascii="Courier New" w:hAnsi="Courier New" w:hint="default"/>
      </w:rPr>
    </w:lvl>
    <w:lvl w:ilvl="8" w:tplc="CA56C5DA" w:tentative="1">
      <w:start w:val="1"/>
      <w:numFmt w:val="bullet"/>
      <w:lvlText w:val=""/>
      <w:lvlJc w:val="left"/>
      <w:pPr>
        <w:tabs>
          <w:tab w:val="num" w:pos="7398"/>
        </w:tabs>
        <w:ind w:left="7398" w:hanging="360"/>
      </w:pPr>
      <w:rPr>
        <w:rFonts w:ascii="Wingdings" w:hAnsi="Wingdings" w:hint="default"/>
      </w:rPr>
    </w:lvl>
  </w:abstractNum>
  <w:abstractNum w:abstractNumId="13" w15:restartNumberingAfterBreak="0">
    <w:nsid w:val="396878C0"/>
    <w:multiLevelType w:val="hybridMultilevel"/>
    <w:tmpl w:val="3B70AD94"/>
    <w:lvl w:ilvl="0" w:tplc="819E2282">
      <w:start w:val="1"/>
      <w:numFmt w:val="lowerRoman"/>
      <w:lvlText w:val="%1."/>
      <w:lvlJc w:val="right"/>
      <w:pPr>
        <w:tabs>
          <w:tab w:val="num" w:pos="180"/>
        </w:tabs>
        <w:ind w:left="180" w:hanging="18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4" w15:restartNumberingAfterBreak="0">
    <w:nsid w:val="39D71DEB"/>
    <w:multiLevelType w:val="hybridMultilevel"/>
    <w:tmpl w:val="E50A3B40"/>
    <w:lvl w:ilvl="0" w:tplc="DBA038FA">
      <w:start w:val="1"/>
      <w:numFmt w:val="bullet"/>
      <w:pStyle w:val="DPBulletText2"/>
      <w:lvlText w:val=""/>
      <w:lvlJc w:val="left"/>
      <w:pPr>
        <w:tabs>
          <w:tab w:val="num" w:pos="576"/>
        </w:tabs>
        <w:ind w:left="576" w:hanging="432"/>
      </w:pPr>
      <w:rPr>
        <w:rFonts w:ascii="Symbol" w:hAnsi="Symbol" w:hint="default"/>
      </w:rPr>
    </w:lvl>
    <w:lvl w:ilvl="1" w:tplc="59F47EA6">
      <w:start w:val="1"/>
      <w:numFmt w:val="bullet"/>
      <w:lvlText w:val="o"/>
      <w:lvlJc w:val="left"/>
      <w:pPr>
        <w:tabs>
          <w:tab w:val="num" w:pos="1584"/>
        </w:tabs>
        <w:ind w:left="1584" w:hanging="360"/>
      </w:pPr>
      <w:rPr>
        <w:rFonts w:ascii="Courier New" w:hAnsi="Courier New" w:hint="default"/>
      </w:rPr>
    </w:lvl>
    <w:lvl w:ilvl="2" w:tplc="0EA42CF0">
      <w:start w:val="1"/>
      <w:numFmt w:val="bullet"/>
      <w:lvlText w:val=""/>
      <w:lvlJc w:val="left"/>
      <w:pPr>
        <w:tabs>
          <w:tab w:val="num" w:pos="2304"/>
        </w:tabs>
        <w:ind w:left="2304" w:hanging="360"/>
      </w:pPr>
      <w:rPr>
        <w:rFonts w:ascii="Wingdings" w:hAnsi="Wingdings" w:hint="default"/>
      </w:rPr>
    </w:lvl>
    <w:lvl w:ilvl="3" w:tplc="4DBA4C14">
      <w:start w:val="1"/>
      <w:numFmt w:val="bullet"/>
      <w:lvlText w:val=""/>
      <w:lvlJc w:val="left"/>
      <w:pPr>
        <w:tabs>
          <w:tab w:val="num" w:pos="3024"/>
        </w:tabs>
        <w:ind w:left="3024" w:hanging="360"/>
      </w:pPr>
      <w:rPr>
        <w:rFonts w:ascii="Symbol" w:hAnsi="Symbol" w:hint="default"/>
      </w:rPr>
    </w:lvl>
    <w:lvl w:ilvl="4" w:tplc="06400C9E">
      <w:start w:val="1"/>
      <w:numFmt w:val="bullet"/>
      <w:lvlText w:val="o"/>
      <w:lvlJc w:val="left"/>
      <w:pPr>
        <w:tabs>
          <w:tab w:val="num" w:pos="3744"/>
        </w:tabs>
        <w:ind w:left="3744" w:hanging="360"/>
      </w:pPr>
      <w:rPr>
        <w:rFonts w:ascii="Courier New" w:hAnsi="Courier New" w:hint="default"/>
      </w:rPr>
    </w:lvl>
    <w:lvl w:ilvl="5" w:tplc="4FC6C896" w:tentative="1">
      <w:start w:val="1"/>
      <w:numFmt w:val="bullet"/>
      <w:lvlText w:val=""/>
      <w:lvlJc w:val="left"/>
      <w:pPr>
        <w:tabs>
          <w:tab w:val="num" w:pos="4464"/>
        </w:tabs>
        <w:ind w:left="4464" w:hanging="360"/>
      </w:pPr>
      <w:rPr>
        <w:rFonts w:ascii="Wingdings" w:hAnsi="Wingdings" w:hint="default"/>
      </w:rPr>
    </w:lvl>
    <w:lvl w:ilvl="6" w:tplc="BBE856CC" w:tentative="1">
      <w:start w:val="1"/>
      <w:numFmt w:val="bullet"/>
      <w:lvlText w:val=""/>
      <w:lvlJc w:val="left"/>
      <w:pPr>
        <w:tabs>
          <w:tab w:val="num" w:pos="5184"/>
        </w:tabs>
        <w:ind w:left="5184" w:hanging="360"/>
      </w:pPr>
      <w:rPr>
        <w:rFonts w:ascii="Symbol" w:hAnsi="Symbol" w:hint="default"/>
      </w:rPr>
    </w:lvl>
    <w:lvl w:ilvl="7" w:tplc="5B7E60CA" w:tentative="1">
      <w:start w:val="1"/>
      <w:numFmt w:val="bullet"/>
      <w:lvlText w:val="o"/>
      <w:lvlJc w:val="left"/>
      <w:pPr>
        <w:tabs>
          <w:tab w:val="num" w:pos="5904"/>
        </w:tabs>
        <w:ind w:left="5904" w:hanging="360"/>
      </w:pPr>
      <w:rPr>
        <w:rFonts w:ascii="Courier New" w:hAnsi="Courier New" w:hint="default"/>
      </w:rPr>
    </w:lvl>
    <w:lvl w:ilvl="8" w:tplc="AF7E0E34" w:tentative="1">
      <w:start w:val="1"/>
      <w:numFmt w:val="bullet"/>
      <w:lvlText w:val=""/>
      <w:lvlJc w:val="left"/>
      <w:pPr>
        <w:tabs>
          <w:tab w:val="num" w:pos="6624"/>
        </w:tabs>
        <w:ind w:left="6624" w:hanging="360"/>
      </w:pPr>
      <w:rPr>
        <w:rFonts w:ascii="Wingdings" w:hAnsi="Wingdings" w:hint="default"/>
      </w:rPr>
    </w:lvl>
  </w:abstractNum>
  <w:abstractNum w:abstractNumId="15" w15:restartNumberingAfterBreak="0">
    <w:nsid w:val="3B5F708E"/>
    <w:multiLevelType w:val="multilevel"/>
    <w:tmpl w:val="02DCF8A4"/>
    <w:lvl w:ilvl="0">
      <w:start w:val="1"/>
      <w:numFmt w:val="decimal"/>
      <w:pStyle w:val="DPTitle1"/>
      <w:lvlText w:val="Section %1. "/>
      <w:lvlJc w:val="left"/>
      <w:pPr>
        <w:tabs>
          <w:tab w:val="num" w:pos="1800"/>
        </w:tabs>
        <w:ind w:left="360" w:hanging="360"/>
      </w:pPr>
      <w:rPr>
        <w:rFonts w:ascii="Arial" w:hAnsi="Arial" w:hint="default"/>
        <w:b/>
        <w:i w:val="0"/>
        <w:sz w:val="32"/>
      </w:rPr>
    </w:lvl>
    <w:lvl w:ilvl="1">
      <w:start w:val="1"/>
      <w:numFmt w:val="decimal"/>
      <w:pStyle w:val="DPTitle2"/>
      <w:lvlText w:val="%1.%2. "/>
      <w:lvlJc w:val="left"/>
      <w:pPr>
        <w:tabs>
          <w:tab w:val="num" w:pos="792"/>
        </w:tabs>
        <w:ind w:left="792" w:hanging="432"/>
      </w:pPr>
      <w:rPr>
        <w:rFonts w:hint="default"/>
      </w:rPr>
    </w:lvl>
    <w:lvl w:ilvl="2">
      <w:start w:val="1"/>
      <w:numFmt w:val="decimal"/>
      <w:pStyle w:val="DPTitle3"/>
      <w:lvlText w:val="%1.%2.%3. "/>
      <w:lvlJc w:val="left"/>
      <w:pPr>
        <w:tabs>
          <w:tab w:val="num" w:pos="1224"/>
        </w:tabs>
        <w:ind w:left="1224" w:hanging="504"/>
      </w:pPr>
      <w:rPr>
        <w:rFonts w:hint="default"/>
      </w:rPr>
    </w:lvl>
    <w:lvl w:ilvl="3">
      <w:start w:val="1"/>
      <w:numFmt w:val="decimal"/>
      <w:pStyle w:val="DPTitle4"/>
      <w:lvlText w:val="%1.%2.%3.%4. "/>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3C787B86"/>
    <w:multiLevelType w:val="multilevel"/>
    <w:tmpl w:val="1C8A42F4"/>
    <w:lvl w:ilvl="0">
      <w:start w:val="1"/>
      <w:numFmt w:val="upperLetter"/>
      <w:lvlText w:val="Appendix %1"/>
      <w:lvlJc w:val="left"/>
      <w:pPr>
        <w:tabs>
          <w:tab w:val="num" w:pos="2160"/>
        </w:tabs>
        <w:ind w:left="0" w:firstLine="0"/>
      </w:pPr>
      <w:rPr>
        <w:rFonts w:ascii="Arial" w:hAnsi="Arial" w:hint="default"/>
        <w:b/>
        <w:i w:val="0"/>
        <w:sz w:val="36"/>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3D0C472E"/>
    <w:multiLevelType w:val="multilevel"/>
    <w:tmpl w:val="65B06D88"/>
    <w:lvl w:ilvl="0">
      <w:start w:val="1"/>
      <w:numFmt w:val="decimal"/>
      <w:lvlText w:val="Chapter %1"/>
      <w:lvlJc w:val="left"/>
      <w:pPr>
        <w:tabs>
          <w:tab w:val="num" w:pos="2880"/>
        </w:tabs>
        <w:ind w:left="2880" w:hanging="2880"/>
      </w:pPr>
      <w:rPr>
        <w:rFonts w:ascii="Arial Black" w:hAnsi="Arial Black" w:hint="default"/>
        <w:sz w:val="40"/>
      </w:rPr>
    </w:lvl>
    <w:lvl w:ilvl="1">
      <w:start w:val="1"/>
      <w:numFmt w:val="decimal"/>
      <w:lvlText w:val="%1.%2"/>
      <w:lvlJc w:val="left"/>
      <w:pPr>
        <w:tabs>
          <w:tab w:val="num" w:pos="720"/>
        </w:tabs>
        <w:ind w:left="0" w:firstLine="0"/>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3DD25FAE"/>
    <w:multiLevelType w:val="singleLevel"/>
    <w:tmpl w:val="0409000F"/>
    <w:lvl w:ilvl="0">
      <w:start w:val="1"/>
      <w:numFmt w:val="decimal"/>
      <w:pStyle w:val="ListBulletLast"/>
      <w:lvlText w:val="%1."/>
      <w:lvlJc w:val="left"/>
      <w:pPr>
        <w:tabs>
          <w:tab w:val="num" w:pos="360"/>
        </w:tabs>
        <w:ind w:left="360" w:hanging="360"/>
      </w:pPr>
    </w:lvl>
  </w:abstractNum>
  <w:abstractNum w:abstractNumId="19" w15:restartNumberingAfterBreak="0">
    <w:nsid w:val="4BA413D0"/>
    <w:multiLevelType w:val="hybridMultilevel"/>
    <w:tmpl w:val="C66A4874"/>
    <w:lvl w:ilvl="0" w:tplc="C740775E">
      <w:start w:val="1"/>
      <w:numFmt w:val="bullet"/>
      <w:pStyle w:val="DPBulletText4"/>
      <w:lvlText w:val=""/>
      <w:lvlJc w:val="left"/>
      <w:pPr>
        <w:tabs>
          <w:tab w:val="num" w:pos="936"/>
        </w:tabs>
        <w:ind w:left="936" w:hanging="360"/>
      </w:pPr>
      <w:rPr>
        <w:rFonts w:ascii="Symbol" w:hAnsi="Symbol" w:hint="default"/>
      </w:rPr>
    </w:lvl>
    <w:lvl w:ilvl="1" w:tplc="AB8A45B4" w:tentative="1">
      <w:start w:val="1"/>
      <w:numFmt w:val="bullet"/>
      <w:lvlText w:val="o"/>
      <w:lvlJc w:val="left"/>
      <w:pPr>
        <w:tabs>
          <w:tab w:val="num" w:pos="1440"/>
        </w:tabs>
        <w:ind w:left="1440" w:hanging="360"/>
      </w:pPr>
      <w:rPr>
        <w:rFonts w:ascii="Courier New" w:hAnsi="Courier New" w:hint="default"/>
      </w:rPr>
    </w:lvl>
    <w:lvl w:ilvl="2" w:tplc="70003E66" w:tentative="1">
      <w:start w:val="1"/>
      <w:numFmt w:val="bullet"/>
      <w:lvlText w:val=""/>
      <w:lvlJc w:val="left"/>
      <w:pPr>
        <w:tabs>
          <w:tab w:val="num" w:pos="2160"/>
        </w:tabs>
        <w:ind w:left="2160" w:hanging="360"/>
      </w:pPr>
      <w:rPr>
        <w:rFonts w:ascii="Wingdings" w:hAnsi="Wingdings" w:hint="default"/>
      </w:rPr>
    </w:lvl>
    <w:lvl w:ilvl="3" w:tplc="1FEE6B66" w:tentative="1">
      <w:start w:val="1"/>
      <w:numFmt w:val="bullet"/>
      <w:lvlText w:val=""/>
      <w:lvlJc w:val="left"/>
      <w:pPr>
        <w:tabs>
          <w:tab w:val="num" w:pos="2880"/>
        </w:tabs>
        <w:ind w:left="2880" w:hanging="360"/>
      </w:pPr>
      <w:rPr>
        <w:rFonts w:ascii="Symbol" w:hAnsi="Symbol" w:hint="default"/>
      </w:rPr>
    </w:lvl>
    <w:lvl w:ilvl="4" w:tplc="BEE2566C" w:tentative="1">
      <w:start w:val="1"/>
      <w:numFmt w:val="bullet"/>
      <w:lvlText w:val="o"/>
      <w:lvlJc w:val="left"/>
      <w:pPr>
        <w:tabs>
          <w:tab w:val="num" w:pos="3600"/>
        </w:tabs>
        <w:ind w:left="3600" w:hanging="360"/>
      </w:pPr>
      <w:rPr>
        <w:rFonts w:ascii="Courier New" w:hAnsi="Courier New" w:hint="default"/>
      </w:rPr>
    </w:lvl>
    <w:lvl w:ilvl="5" w:tplc="D9D0867A" w:tentative="1">
      <w:start w:val="1"/>
      <w:numFmt w:val="bullet"/>
      <w:lvlText w:val=""/>
      <w:lvlJc w:val="left"/>
      <w:pPr>
        <w:tabs>
          <w:tab w:val="num" w:pos="4320"/>
        </w:tabs>
        <w:ind w:left="4320" w:hanging="360"/>
      </w:pPr>
      <w:rPr>
        <w:rFonts w:ascii="Wingdings" w:hAnsi="Wingdings" w:hint="default"/>
      </w:rPr>
    </w:lvl>
    <w:lvl w:ilvl="6" w:tplc="88A23CD0" w:tentative="1">
      <w:start w:val="1"/>
      <w:numFmt w:val="bullet"/>
      <w:lvlText w:val=""/>
      <w:lvlJc w:val="left"/>
      <w:pPr>
        <w:tabs>
          <w:tab w:val="num" w:pos="5040"/>
        </w:tabs>
        <w:ind w:left="5040" w:hanging="360"/>
      </w:pPr>
      <w:rPr>
        <w:rFonts w:ascii="Symbol" w:hAnsi="Symbol" w:hint="default"/>
      </w:rPr>
    </w:lvl>
    <w:lvl w:ilvl="7" w:tplc="8AC40BB4" w:tentative="1">
      <w:start w:val="1"/>
      <w:numFmt w:val="bullet"/>
      <w:lvlText w:val="o"/>
      <w:lvlJc w:val="left"/>
      <w:pPr>
        <w:tabs>
          <w:tab w:val="num" w:pos="5760"/>
        </w:tabs>
        <w:ind w:left="5760" w:hanging="360"/>
      </w:pPr>
      <w:rPr>
        <w:rFonts w:ascii="Courier New" w:hAnsi="Courier New" w:hint="default"/>
      </w:rPr>
    </w:lvl>
    <w:lvl w:ilvl="8" w:tplc="43D2584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F93DE2"/>
    <w:multiLevelType w:val="hybridMultilevel"/>
    <w:tmpl w:val="864C79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5038ED"/>
    <w:multiLevelType w:val="multilevel"/>
    <w:tmpl w:val="AE4AF492"/>
    <w:lvl w:ilvl="0">
      <w:start w:val="1"/>
      <w:numFmt w:val="bullet"/>
      <w:pStyle w:val="MitigationLB1"/>
      <w:lvlText w:val=""/>
      <w:lvlJc w:val="left"/>
      <w:pPr>
        <w:tabs>
          <w:tab w:val="num" w:pos="864"/>
        </w:tabs>
        <w:ind w:left="864" w:hanging="360"/>
      </w:pPr>
      <w:rPr>
        <w:rFonts w:ascii="Symbol" w:hAnsi="Symbol"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lvlText w:val="4.2%2.2.%4"/>
      <w:lvlJc w:val="left"/>
      <w:pPr>
        <w:tabs>
          <w:tab w:val="num" w:pos="4608"/>
        </w:tabs>
        <w:ind w:left="4608" w:hanging="2088"/>
      </w:pPr>
    </w:lvl>
    <w:lvl w:ilvl="4">
      <w:start w:val="1"/>
      <w:numFmt w:val="decimal"/>
      <w:lvlText w:val="4%2.%3.%4.%5"/>
      <w:lvlJc w:val="left"/>
      <w:pPr>
        <w:tabs>
          <w:tab w:val="num" w:pos="3600"/>
        </w:tabs>
        <w:ind w:left="3600" w:hanging="1080"/>
      </w:pPr>
      <w:rPr>
        <w:b/>
        <w:i w:val="0"/>
        <w:sz w:val="22"/>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5DAE216B"/>
    <w:multiLevelType w:val="hybridMultilevel"/>
    <w:tmpl w:val="99084260"/>
    <w:lvl w:ilvl="0" w:tplc="04090001">
      <w:start w:val="1"/>
      <w:numFmt w:val="bullet"/>
      <w:lvlText w:val=""/>
      <w:lvlJc w:val="left"/>
      <w:pPr>
        <w:tabs>
          <w:tab w:val="num" w:pos="1574"/>
        </w:tabs>
        <w:ind w:left="1574" w:hanging="360"/>
      </w:pPr>
      <w:rPr>
        <w:rFonts w:ascii="Symbol" w:hAnsi="Symbol" w:hint="default"/>
      </w:rPr>
    </w:lvl>
    <w:lvl w:ilvl="1" w:tplc="04090003" w:tentative="1">
      <w:start w:val="1"/>
      <w:numFmt w:val="bullet"/>
      <w:lvlText w:val="o"/>
      <w:lvlJc w:val="left"/>
      <w:pPr>
        <w:tabs>
          <w:tab w:val="num" w:pos="2294"/>
        </w:tabs>
        <w:ind w:left="2294" w:hanging="360"/>
      </w:pPr>
      <w:rPr>
        <w:rFonts w:ascii="Courier New" w:hAnsi="Courier New" w:hint="default"/>
      </w:rPr>
    </w:lvl>
    <w:lvl w:ilvl="2" w:tplc="04090005" w:tentative="1">
      <w:start w:val="1"/>
      <w:numFmt w:val="bullet"/>
      <w:lvlText w:val=""/>
      <w:lvlJc w:val="left"/>
      <w:pPr>
        <w:tabs>
          <w:tab w:val="num" w:pos="3014"/>
        </w:tabs>
        <w:ind w:left="3014" w:hanging="360"/>
      </w:pPr>
      <w:rPr>
        <w:rFonts w:ascii="Wingdings" w:hAnsi="Wingdings" w:hint="default"/>
      </w:rPr>
    </w:lvl>
    <w:lvl w:ilvl="3" w:tplc="04090001" w:tentative="1">
      <w:start w:val="1"/>
      <w:numFmt w:val="bullet"/>
      <w:lvlText w:val=""/>
      <w:lvlJc w:val="left"/>
      <w:pPr>
        <w:tabs>
          <w:tab w:val="num" w:pos="3734"/>
        </w:tabs>
        <w:ind w:left="3734" w:hanging="360"/>
      </w:pPr>
      <w:rPr>
        <w:rFonts w:ascii="Symbol" w:hAnsi="Symbol" w:hint="default"/>
      </w:rPr>
    </w:lvl>
    <w:lvl w:ilvl="4" w:tplc="04090003" w:tentative="1">
      <w:start w:val="1"/>
      <w:numFmt w:val="bullet"/>
      <w:lvlText w:val="o"/>
      <w:lvlJc w:val="left"/>
      <w:pPr>
        <w:tabs>
          <w:tab w:val="num" w:pos="4454"/>
        </w:tabs>
        <w:ind w:left="4454" w:hanging="360"/>
      </w:pPr>
      <w:rPr>
        <w:rFonts w:ascii="Courier New" w:hAnsi="Courier New" w:hint="default"/>
      </w:rPr>
    </w:lvl>
    <w:lvl w:ilvl="5" w:tplc="04090005" w:tentative="1">
      <w:start w:val="1"/>
      <w:numFmt w:val="bullet"/>
      <w:lvlText w:val=""/>
      <w:lvlJc w:val="left"/>
      <w:pPr>
        <w:tabs>
          <w:tab w:val="num" w:pos="5174"/>
        </w:tabs>
        <w:ind w:left="5174" w:hanging="360"/>
      </w:pPr>
      <w:rPr>
        <w:rFonts w:ascii="Wingdings" w:hAnsi="Wingdings" w:hint="default"/>
      </w:rPr>
    </w:lvl>
    <w:lvl w:ilvl="6" w:tplc="04090001" w:tentative="1">
      <w:start w:val="1"/>
      <w:numFmt w:val="bullet"/>
      <w:lvlText w:val=""/>
      <w:lvlJc w:val="left"/>
      <w:pPr>
        <w:tabs>
          <w:tab w:val="num" w:pos="5894"/>
        </w:tabs>
        <w:ind w:left="5894" w:hanging="360"/>
      </w:pPr>
      <w:rPr>
        <w:rFonts w:ascii="Symbol" w:hAnsi="Symbol" w:hint="default"/>
      </w:rPr>
    </w:lvl>
    <w:lvl w:ilvl="7" w:tplc="04090003" w:tentative="1">
      <w:start w:val="1"/>
      <w:numFmt w:val="bullet"/>
      <w:lvlText w:val="o"/>
      <w:lvlJc w:val="left"/>
      <w:pPr>
        <w:tabs>
          <w:tab w:val="num" w:pos="6614"/>
        </w:tabs>
        <w:ind w:left="6614" w:hanging="360"/>
      </w:pPr>
      <w:rPr>
        <w:rFonts w:ascii="Courier New" w:hAnsi="Courier New" w:hint="default"/>
      </w:rPr>
    </w:lvl>
    <w:lvl w:ilvl="8" w:tplc="04090005" w:tentative="1">
      <w:start w:val="1"/>
      <w:numFmt w:val="bullet"/>
      <w:lvlText w:val=""/>
      <w:lvlJc w:val="left"/>
      <w:pPr>
        <w:tabs>
          <w:tab w:val="num" w:pos="7334"/>
        </w:tabs>
        <w:ind w:left="7334" w:hanging="360"/>
      </w:pPr>
      <w:rPr>
        <w:rFonts w:ascii="Wingdings" w:hAnsi="Wingdings" w:hint="default"/>
      </w:rPr>
    </w:lvl>
  </w:abstractNum>
  <w:abstractNum w:abstractNumId="23" w15:restartNumberingAfterBreak="0">
    <w:nsid w:val="68F26AF2"/>
    <w:multiLevelType w:val="multilevel"/>
    <w:tmpl w:val="B574A89E"/>
    <w:lvl w:ilvl="0">
      <w:start w:val="1"/>
      <w:numFmt w:val="decimal"/>
      <w:lvlText w:val="Chapter %1"/>
      <w:lvlJc w:val="left"/>
      <w:pPr>
        <w:tabs>
          <w:tab w:val="num" w:pos="2880"/>
        </w:tabs>
        <w:ind w:left="2880" w:hanging="2880"/>
      </w:pPr>
      <w:rPr>
        <w:rFonts w:ascii="Arial Black" w:hAnsi="Arial Black" w:hint="default"/>
        <w:sz w:val="40"/>
      </w:r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76322664"/>
    <w:multiLevelType w:val="hybridMultilevel"/>
    <w:tmpl w:val="8C1CB776"/>
    <w:lvl w:ilvl="0" w:tplc="2D2C4B76">
      <w:start w:val="1"/>
      <w:numFmt w:val="bullet"/>
      <w:pStyle w:val="DPBulletText3"/>
      <w:lvlText w:val=""/>
      <w:lvlJc w:val="left"/>
      <w:pPr>
        <w:tabs>
          <w:tab w:val="num" w:pos="720"/>
        </w:tabs>
        <w:ind w:left="720" w:hanging="360"/>
      </w:pPr>
      <w:rPr>
        <w:rFonts w:ascii="Symbol" w:hAnsi="Symbol" w:hint="default"/>
      </w:rPr>
    </w:lvl>
    <w:lvl w:ilvl="1" w:tplc="5EFE8D0A">
      <w:start w:val="1"/>
      <w:numFmt w:val="bullet"/>
      <w:lvlText w:val="o"/>
      <w:lvlJc w:val="left"/>
      <w:pPr>
        <w:tabs>
          <w:tab w:val="num" w:pos="684"/>
        </w:tabs>
        <w:ind w:left="684" w:hanging="360"/>
      </w:pPr>
      <w:rPr>
        <w:rFonts w:ascii="Courier New" w:hAnsi="Courier New" w:hint="default"/>
      </w:rPr>
    </w:lvl>
    <w:lvl w:ilvl="2" w:tplc="6088B438">
      <w:start w:val="1"/>
      <w:numFmt w:val="bullet"/>
      <w:lvlText w:val=""/>
      <w:lvlJc w:val="left"/>
      <w:pPr>
        <w:tabs>
          <w:tab w:val="num" w:pos="1404"/>
        </w:tabs>
        <w:ind w:left="1404" w:hanging="360"/>
      </w:pPr>
      <w:rPr>
        <w:rFonts w:ascii="Wingdings" w:hAnsi="Wingdings" w:hint="default"/>
      </w:rPr>
    </w:lvl>
    <w:lvl w:ilvl="3" w:tplc="7CF8B3B0" w:tentative="1">
      <w:start w:val="1"/>
      <w:numFmt w:val="bullet"/>
      <w:lvlText w:val=""/>
      <w:lvlJc w:val="left"/>
      <w:pPr>
        <w:tabs>
          <w:tab w:val="num" w:pos="2124"/>
        </w:tabs>
        <w:ind w:left="2124" w:hanging="360"/>
      </w:pPr>
      <w:rPr>
        <w:rFonts w:ascii="Symbol" w:hAnsi="Symbol" w:hint="default"/>
      </w:rPr>
    </w:lvl>
    <w:lvl w:ilvl="4" w:tplc="10E81ACC" w:tentative="1">
      <w:start w:val="1"/>
      <w:numFmt w:val="bullet"/>
      <w:lvlText w:val="o"/>
      <w:lvlJc w:val="left"/>
      <w:pPr>
        <w:tabs>
          <w:tab w:val="num" w:pos="2844"/>
        </w:tabs>
        <w:ind w:left="2844" w:hanging="360"/>
      </w:pPr>
      <w:rPr>
        <w:rFonts w:ascii="Courier New" w:hAnsi="Courier New" w:hint="default"/>
      </w:rPr>
    </w:lvl>
    <w:lvl w:ilvl="5" w:tplc="528E82CA" w:tentative="1">
      <w:start w:val="1"/>
      <w:numFmt w:val="bullet"/>
      <w:lvlText w:val=""/>
      <w:lvlJc w:val="left"/>
      <w:pPr>
        <w:tabs>
          <w:tab w:val="num" w:pos="3564"/>
        </w:tabs>
        <w:ind w:left="3564" w:hanging="360"/>
      </w:pPr>
      <w:rPr>
        <w:rFonts w:ascii="Wingdings" w:hAnsi="Wingdings" w:hint="default"/>
      </w:rPr>
    </w:lvl>
    <w:lvl w:ilvl="6" w:tplc="E21E4826" w:tentative="1">
      <w:start w:val="1"/>
      <w:numFmt w:val="bullet"/>
      <w:lvlText w:val=""/>
      <w:lvlJc w:val="left"/>
      <w:pPr>
        <w:tabs>
          <w:tab w:val="num" w:pos="4284"/>
        </w:tabs>
        <w:ind w:left="4284" w:hanging="360"/>
      </w:pPr>
      <w:rPr>
        <w:rFonts w:ascii="Symbol" w:hAnsi="Symbol" w:hint="default"/>
      </w:rPr>
    </w:lvl>
    <w:lvl w:ilvl="7" w:tplc="38488400" w:tentative="1">
      <w:start w:val="1"/>
      <w:numFmt w:val="bullet"/>
      <w:lvlText w:val="o"/>
      <w:lvlJc w:val="left"/>
      <w:pPr>
        <w:tabs>
          <w:tab w:val="num" w:pos="5004"/>
        </w:tabs>
        <w:ind w:left="5004" w:hanging="360"/>
      </w:pPr>
      <w:rPr>
        <w:rFonts w:ascii="Courier New" w:hAnsi="Courier New" w:hint="default"/>
      </w:rPr>
    </w:lvl>
    <w:lvl w:ilvl="8" w:tplc="5EA69912" w:tentative="1">
      <w:start w:val="1"/>
      <w:numFmt w:val="bullet"/>
      <w:lvlText w:val=""/>
      <w:lvlJc w:val="left"/>
      <w:pPr>
        <w:tabs>
          <w:tab w:val="num" w:pos="5724"/>
        </w:tabs>
        <w:ind w:left="5724" w:hanging="360"/>
      </w:pPr>
      <w:rPr>
        <w:rFonts w:ascii="Wingdings" w:hAnsi="Wingdings" w:hint="default"/>
      </w:rPr>
    </w:lvl>
  </w:abstractNum>
  <w:abstractNum w:abstractNumId="25" w15:restartNumberingAfterBreak="0">
    <w:nsid w:val="79516849"/>
    <w:multiLevelType w:val="hybridMultilevel"/>
    <w:tmpl w:val="77B60606"/>
    <w:lvl w:ilvl="0" w:tplc="89446B92">
      <w:start w:val="1"/>
      <w:numFmt w:val="bullet"/>
      <w:lvlText w:val=""/>
      <w:lvlJc w:val="left"/>
      <w:pPr>
        <w:tabs>
          <w:tab w:val="num" w:pos="360"/>
        </w:tabs>
        <w:ind w:left="360" w:hanging="360"/>
      </w:pPr>
      <w:rPr>
        <w:rFonts w:ascii="Symbol" w:hAnsi="Symbol" w:hint="default"/>
      </w:rPr>
    </w:lvl>
    <w:lvl w:ilvl="1" w:tplc="5FA0156E">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DA04942"/>
    <w:multiLevelType w:val="multilevel"/>
    <w:tmpl w:val="EA94B04A"/>
    <w:lvl w:ilvl="0">
      <w:start w:val="1"/>
      <w:numFmt w:val="decimal"/>
      <w:lvlText w:val="Chapter %1"/>
      <w:lvlJc w:val="left"/>
      <w:pPr>
        <w:tabs>
          <w:tab w:val="num" w:pos="2880"/>
        </w:tabs>
        <w:ind w:left="2880" w:hanging="2880"/>
      </w:pPr>
      <w:rPr>
        <w:rFonts w:ascii="Arial Black" w:hAnsi="Arial Black" w:hint="default"/>
        <w:sz w:val="4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7" w15:restartNumberingAfterBreak="0">
    <w:nsid w:val="7E990C64"/>
    <w:multiLevelType w:val="hybridMultilevel"/>
    <w:tmpl w:val="0B7A9486"/>
    <w:lvl w:ilvl="0" w:tplc="FFFFFFFF">
      <w:start w:val="1"/>
      <w:numFmt w:val="lowerRoman"/>
      <w:lvlText w:val="(%1)"/>
      <w:lvlJc w:val="right"/>
      <w:pPr>
        <w:tabs>
          <w:tab w:val="num" w:pos="720"/>
        </w:tabs>
        <w:ind w:left="720" w:hanging="1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8"/>
  </w:num>
  <w:num w:numId="2">
    <w:abstractNumId w:val="23"/>
  </w:num>
  <w:num w:numId="3">
    <w:abstractNumId w:val="17"/>
  </w:num>
  <w:num w:numId="4">
    <w:abstractNumId w:val="26"/>
  </w:num>
  <w:num w:numId="5">
    <w:abstractNumId w:val="26"/>
  </w:num>
  <w:num w:numId="6">
    <w:abstractNumId w:val="26"/>
  </w:num>
  <w:num w:numId="7">
    <w:abstractNumId w:val="26"/>
  </w:num>
  <w:num w:numId="8">
    <w:abstractNumId w:val="26"/>
  </w:num>
  <w:num w:numId="9">
    <w:abstractNumId w:val="26"/>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9"/>
  </w:num>
  <w:num w:numId="21">
    <w:abstractNumId w:val="14"/>
  </w:num>
  <w:num w:numId="22">
    <w:abstractNumId w:val="24"/>
  </w:num>
  <w:num w:numId="23">
    <w:abstractNumId w:val="19"/>
  </w:num>
  <w:num w:numId="24">
    <w:abstractNumId w:val="12"/>
  </w:num>
  <w:num w:numId="25">
    <w:abstractNumId w:val="15"/>
  </w:num>
  <w:num w:numId="26">
    <w:abstractNumId w:val="21"/>
  </w:num>
  <w:num w:numId="27">
    <w:abstractNumId w:val="11"/>
  </w:num>
  <w:num w:numId="28">
    <w:abstractNumId w:val="20"/>
  </w:num>
  <w:num w:numId="29">
    <w:abstractNumId w:val="15"/>
  </w:num>
  <w:num w:numId="30">
    <w:abstractNumId w:val="25"/>
  </w:num>
  <w:num w:numId="31">
    <w:abstractNumId w:val="10"/>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22"/>
  </w:num>
  <w:num w:numId="40">
    <w:abstractNumId w:val="27"/>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5790"/>
    <w:rsid w:val="00002E5B"/>
    <w:rsid w:val="00022CDA"/>
    <w:rsid w:val="0003033E"/>
    <w:rsid w:val="00042AC2"/>
    <w:rsid w:val="00044FA3"/>
    <w:rsid w:val="00046284"/>
    <w:rsid w:val="00050513"/>
    <w:rsid w:val="00050BC3"/>
    <w:rsid w:val="00066CEF"/>
    <w:rsid w:val="00070567"/>
    <w:rsid w:val="00073018"/>
    <w:rsid w:val="00080EBE"/>
    <w:rsid w:val="00085156"/>
    <w:rsid w:val="000A5865"/>
    <w:rsid w:val="000A5CC5"/>
    <w:rsid w:val="000B12F9"/>
    <w:rsid w:val="000C5109"/>
    <w:rsid w:val="000D280F"/>
    <w:rsid w:val="000D57ED"/>
    <w:rsid w:val="000F0817"/>
    <w:rsid w:val="000F22EE"/>
    <w:rsid w:val="00100509"/>
    <w:rsid w:val="0016252A"/>
    <w:rsid w:val="00165A7E"/>
    <w:rsid w:val="00176C5B"/>
    <w:rsid w:val="001A2D03"/>
    <w:rsid w:val="001A7515"/>
    <w:rsid w:val="001C6473"/>
    <w:rsid w:val="001D62BC"/>
    <w:rsid w:val="001E6025"/>
    <w:rsid w:val="001F35C5"/>
    <w:rsid w:val="002006E9"/>
    <w:rsid w:val="00233BBB"/>
    <w:rsid w:val="0023696F"/>
    <w:rsid w:val="002444EB"/>
    <w:rsid w:val="00252C54"/>
    <w:rsid w:val="0026479F"/>
    <w:rsid w:val="00277C86"/>
    <w:rsid w:val="002A094E"/>
    <w:rsid w:val="002A2BDA"/>
    <w:rsid w:val="002B74AC"/>
    <w:rsid w:val="002C3DC1"/>
    <w:rsid w:val="002D0DC8"/>
    <w:rsid w:val="002D25F5"/>
    <w:rsid w:val="002E1621"/>
    <w:rsid w:val="002F257F"/>
    <w:rsid w:val="0030354D"/>
    <w:rsid w:val="003222E8"/>
    <w:rsid w:val="0032329C"/>
    <w:rsid w:val="00343BC2"/>
    <w:rsid w:val="003C2646"/>
    <w:rsid w:val="003E29DE"/>
    <w:rsid w:val="00404174"/>
    <w:rsid w:val="00433636"/>
    <w:rsid w:val="004339CE"/>
    <w:rsid w:val="00450173"/>
    <w:rsid w:val="0046194D"/>
    <w:rsid w:val="00482511"/>
    <w:rsid w:val="004A08F0"/>
    <w:rsid w:val="004D03A0"/>
    <w:rsid w:val="004D1C21"/>
    <w:rsid w:val="00505356"/>
    <w:rsid w:val="00513D52"/>
    <w:rsid w:val="00536D19"/>
    <w:rsid w:val="00541372"/>
    <w:rsid w:val="00591F0E"/>
    <w:rsid w:val="005E453D"/>
    <w:rsid w:val="005F6D8C"/>
    <w:rsid w:val="00612DF8"/>
    <w:rsid w:val="00631744"/>
    <w:rsid w:val="006447B1"/>
    <w:rsid w:val="0065011E"/>
    <w:rsid w:val="00667B7D"/>
    <w:rsid w:val="00670CE3"/>
    <w:rsid w:val="006A1DC5"/>
    <w:rsid w:val="006A46EE"/>
    <w:rsid w:val="006C1877"/>
    <w:rsid w:val="006D4FD3"/>
    <w:rsid w:val="006D677A"/>
    <w:rsid w:val="006F5B74"/>
    <w:rsid w:val="00705DEB"/>
    <w:rsid w:val="00717CD3"/>
    <w:rsid w:val="00717F59"/>
    <w:rsid w:val="007379F1"/>
    <w:rsid w:val="00741387"/>
    <w:rsid w:val="007447F2"/>
    <w:rsid w:val="00751E51"/>
    <w:rsid w:val="007718E8"/>
    <w:rsid w:val="00774400"/>
    <w:rsid w:val="007C087E"/>
    <w:rsid w:val="007F1166"/>
    <w:rsid w:val="008019BE"/>
    <w:rsid w:val="0081370F"/>
    <w:rsid w:val="00824A31"/>
    <w:rsid w:val="00854FEA"/>
    <w:rsid w:val="008556AE"/>
    <w:rsid w:val="0088777C"/>
    <w:rsid w:val="008A0295"/>
    <w:rsid w:val="008A2825"/>
    <w:rsid w:val="008A4C18"/>
    <w:rsid w:val="008A684E"/>
    <w:rsid w:val="008D5272"/>
    <w:rsid w:val="008F0D7A"/>
    <w:rsid w:val="009066B1"/>
    <w:rsid w:val="00914AD9"/>
    <w:rsid w:val="00916BAE"/>
    <w:rsid w:val="00920029"/>
    <w:rsid w:val="0093421B"/>
    <w:rsid w:val="009343F0"/>
    <w:rsid w:val="009830B4"/>
    <w:rsid w:val="00985C98"/>
    <w:rsid w:val="009B23BC"/>
    <w:rsid w:val="009B2C71"/>
    <w:rsid w:val="009B4A49"/>
    <w:rsid w:val="009B6B1B"/>
    <w:rsid w:val="009E2F7E"/>
    <w:rsid w:val="009F04D1"/>
    <w:rsid w:val="009F0FF7"/>
    <w:rsid w:val="00A00E1E"/>
    <w:rsid w:val="00A06079"/>
    <w:rsid w:val="00A10F45"/>
    <w:rsid w:val="00A67914"/>
    <w:rsid w:val="00A70FAD"/>
    <w:rsid w:val="00A82C39"/>
    <w:rsid w:val="00A85E70"/>
    <w:rsid w:val="00AD6CAB"/>
    <w:rsid w:val="00AE1496"/>
    <w:rsid w:val="00AE4950"/>
    <w:rsid w:val="00B00A22"/>
    <w:rsid w:val="00B06A60"/>
    <w:rsid w:val="00B16BF8"/>
    <w:rsid w:val="00B272B2"/>
    <w:rsid w:val="00B34F81"/>
    <w:rsid w:val="00B44181"/>
    <w:rsid w:val="00B4505B"/>
    <w:rsid w:val="00B8616C"/>
    <w:rsid w:val="00BE6EEB"/>
    <w:rsid w:val="00C021AC"/>
    <w:rsid w:val="00C33C2E"/>
    <w:rsid w:val="00C3681F"/>
    <w:rsid w:val="00C409B1"/>
    <w:rsid w:val="00C713A6"/>
    <w:rsid w:val="00C75790"/>
    <w:rsid w:val="00C972BB"/>
    <w:rsid w:val="00CE77A5"/>
    <w:rsid w:val="00CF616E"/>
    <w:rsid w:val="00D407F0"/>
    <w:rsid w:val="00D42201"/>
    <w:rsid w:val="00D44DD4"/>
    <w:rsid w:val="00D94D20"/>
    <w:rsid w:val="00DC1F34"/>
    <w:rsid w:val="00DD7B45"/>
    <w:rsid w:val="00E03905"/>
    <w:rsid w:val="00E440B3"/>
    <w:rsid w:val="00E710C8"/>
    <w:rsid w:val="00E840E9"/>
    <w:rsid w:val="00E94691"/>
    <w:rsid w:val="00EA1F44"/>
    <w:rsid w:val="00EA451E"/>
    <w:rsid w:val="00EA4A6F"/>
    <w:rsid w:val="00EB4410"/>
    <w:rsid w:val="00EC1207"/>
    <w:rsid w:val="00EE32C6"/>
    <w:rsid w:val="00EF1D49"/>
    <w:rsid w:val="00EF7C9F"/>
    <w:rsid w:val="00F40E98"/>
    <w:rsid w:val="00F43BA1"/>
    <w:rsid w:val="00F81150"/>
    <w:rsid w:val="00F84820"/>
    <w:rsid w:val="00FE1A02"/>
    <w:rsid w:val="00FE4B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15:docId w15:val="{8DA67E84-B640-4F9F-B13B-5431940C1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E77A5"/>
    <w:rPr>
      <w:rFonts w:ascii="Arial" w:hAnsi="Arial"/>
      <w:sz w:val="22"/>
    </w:rPr>
  </w:style>
  <w:style w:type="paragraph" w:styleId="Heading1">
    <w:name w:val="heading 1"/>
    <w:aliases w:val="H1"/>
    <w:basedOn w:val="Normal"/>
    <w:next w:val="Normal"/>
    <w:qFormat/>
    <w:rsid w:val="00CE77A5"/>
    <w:pPr>
      <w:keepNext/>
      <w:jc w:val="center"/>
      <w:outlineLvl w:val="0"/>
    </w:pPr>
    <w:rPr>
      <w:sz w:val="14"/>
      <w:u w:val="single"/>
    </w:rPr>
  </w:style>
  <w:style w:type="paragraph" w:styleId="Heading2">
    <w:name w:val="heading 2"/>
    <w:aliases w:val="H2,DPTitle2"/>
    <w:basedOn w:val="Normal"/>
    <w:next w:val="Normal"/>
    <w:qFormat/>
    <w:rsid w:val="00CE77A5"/>
    <w:pPr>
      <w:keepNext/>
      <w:numPr>
        <w:ilvl w:val="1"/>
        <w:numId w:val="2"/>
      </w:numPr>
      <w:spacing w:before="240" w:after="60"/>
      <w:outlineLvl w:val="1"/>
    </w:pPr>
    <w:rPr>
      <w:b/>
      <w:i/>
      <w:sz w:val="24"/>
    </w:rPr>
  </w:style>
  <w:style w:type="paragraph" w:styleId="Heading3">
    <w:name w:val="heading 3"/>
    <w:aliases w:val="H3,DPTitle3"/>
    <w:basedOn w:val="Normal"/>
    <w:next w:val="Normal"/>
    <w:qFormat/>
    <w:rsid w:val="00CE77A5"/>
    <w:pPr>
      <w:keepNext/>
      <w:numPr>
        <w:ilvl w:val="2"/>
        <w:numId w:val="3"/>
      </w:numPr>
      <w:spacing w:before="240" w:after="60"/>
      <w:outlineLvl w:val="2"/>
    </w:pPr>
    <w:rPr>
      <w:sz w:val="24"/>
    </w:rPr>
  </w:style>
  <w:style w:type="paragraph" w:styleId="Heading4">
    <w:name w:val="heading 4"/>
    <w:aliases w:val="DP Appendix,H4"/>
    <w:basedOn w:val="Normal"/>
    <w:next w:val="Normal"/>
    <w:qFormat/>
    <w:rsid w:val="00CE77A5"/>
    <w:pPr>
      <w:keepNext/>
      <w:numPr>
        <w:ilvl w:val="3"/>
        <w:numId w:val="4"/>
      </w:numPr>
      <w:spacing w:before="240" w:after="60"/>
      <w:outlineLvl w:val="3"/>
    </w:pPr>
    <w:rPr>
      <w:b/>
      <w:sz w:val="24"/>
    </w:rPr>
  </w:style>
  <w:style w:type="paragraph" w:styleId="Heading5">
    <w:name w:val="heading 5"/>
    <w:aliases w:val="H5"/>
    <w:basedOn w:val="Normal"/>
    <w:next w:val="Normal"/>
    <w:qFormat/>
    <w:rsid w:val="00CE77A5"/>
    <w:pPr>
      <w:numPr>
        <w:ilvl w:val="4"/>
        <w:numId w:val="5"/>
      </w:numPr>
      <w:spacing w:before="240" w:after="60"/>
      <w:outlineLvl w:val="4"/>
    </w:pPr>
  </w:style>
  <w:style w:type="paragraph" w:styleId="Heading6">
    <w:name w:val="heading 6"/>
    <w:aliases w:val="H6"/>
    <w:basedOn w:val="Normal"/>
    <w:next w:val="Normal"/>
    <w:qFormat/>
    <w:rsid w:val="00CE77A5"/>
    <w:pPr>
      <w:numPr>
        <w:ilvl w:val="5"/>
        <w:numId w:val="6"/>
      </w:numPr>
      <w:spacing w:before="240" w:after="60"/>
      <w:outlineLvl w:val="5"/>
    </w:pPr>
    <w:rPr>
      <w:rFonts w:ascii="Times New Roman" w:hAnsi="Times New Roman"/>
      <w:i/>
    </w:rPr>
  </w:style>
  <w:style w:type="paragraph" w:styleId="Heading7">
    <w:name w:val="heading 7"/>
    <w:basedOn w:val="Normal"/>
    <w:next w:val="Normal"/>
    <w:qFormat/>
    <w:rsid w:val="00CE77A5"/>
    <w:pPr>
      <w:numPr>
        <w:ilvl w:val="6"/>
        <w:numId w:val="7"/>
      </w:numPr>
      <w:spacing w:before="240" w:after="60"/>
      <w:outlineLvl w:val="6"/>
    </w:pPr>
    <w:rPr>
      <w:sz w:val="20"/>
    </w:rPr>
  </w:style>
  <w:style w:type="paragraph" w:styleId="Heading8">
    <w:name w:val="heading 8"/>
    <w:basedOn w:val="Normal"/>
    <w:next w:val="Normal"/>
    <w:qFormat/>
    <w:rsid w:val="00CE77A5"/>
    <w:pPr>
      <w:numPr>
        <w:ilvl w:val="7"/>
        <w:numId w:val="8"/>
      </w:numPr>
      <w:spacing w:before="240" w:after="60"/>
      <w:outlineLvl w:val="7"/>
    </w:pPr>
    <w:rPr>
      <w:i/>
      <w:sz w:val="20"/>
    </w:rPr>
  </w:style>
  <w:style w:type="paragraph" w:styleId="Heading9">
    <w:name w:val="heading 9"/>
    <w:basedOn w:val="Normal"/>
    <w:next w:val="Normal"/>
    <w:qFormat/>
    <w:rsid w:val="00CE77A5"/>
    <w:pPr>
      <w:numPr>
        <w:ilvl w:val="8"/>
        <w:numId w:val="9"/>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E77A5"/>
    <w:pPr>
      <w:tabs>
        <w:tab w:val="center" w:pos="4320"/>
        <w:tab w:val="right" w:pos="8640"/>
      </w:tabs>
    </w:pPr>
  </w:style>
  <w:style w:type="paragraph" w:customStyle="1" w:styleId="DPTitle1">
    <w:name w:val="DP Title 1"/>
    <w:next w:val="DPBodyText"/>
    <w:rsid w:val="00CE77A5"/>
    <w:pPr>
      <w:keepNext/>
      <w:numPr>
        <w:numId w:val="25"/>
      </w:numPr>
      <w:spacing w:before="240" w:after="240"/>
      <w:ind w:left="1800" w:hanging="1800"/>
      <w:outlineLvl w:val="0"/>
    </w:pPr>
    <w:rPr>
      <w:rFonts w:ascii="Arial" w:hAnsi="Arial"/>
      <w:b/>
      <w:bCs/>
      <w:noProof/>
      <w:sz w:val="32"/>
    </w:rPr>
  </w:style>
  <w:style w:type="paragraph" w:customStyle="1" w:styleId="DPBodyText">
    <w:name w:val="DP Body Text"/>
    <w:link w:val="DPBodyTextChar"/>
    <w:rsid w:val="00CE77A5"/>
    <w:pPr>
      <w:spacing w:after="240" w:line="300" w:lineRule="auto"/>
    </w:pPr>
    <w:rPr>
      <w:sz w:val="24"/>
    </w:rPr>
  </w:style>
  <w:style w:type="paragraph" w:customStyle="1" w:styleId="DPTitle2">
    <w:name w:val="DP Title 2"/>
    <w:next w:val="DPBodyText"/>
    <w:rsid w:val="00CE77A5"/>
    <w:pPr>
      <w:keepNext/>
      <w:numPr>
        <w:ilvl w:val="1"/>
        <w:numId w:val="25"/>
      </w:numPr>
      <w:tabs>
        <w:tab w:val="clear" w:pos="792"/>
        <w:tab w:val="left" w:pos="720"/>
      </w:tabs>
      <w:spacing w:before="240" w:after="240"/>
      <w:ind w:left="720" w:hanging="720"/>
      <w:outlineLvl w:val="1"/>
    </w:pPr>
    <w:rPr>
      <w:rFonts w:ascii="Arial" w:hAnsi="Arial"/>
      <w:b/>
      <w:sz w:val="28"/>
    </w:rPr>
  </w:style>
  <w:style w:type="paragraph" w:customStyle="1" w:styleId="DPTitle3">
    <w:name w:val="DP Title 3"/>
    <w:next w:val="DPBodyText"/>
    <w:rsid w:val="00CE77A5"/>
    <w:pPr>
      <w:keepNext/>
      <w:numPr>
        <w:ilvl w:val="2"/>
        <w:numId w:val="25"/>
      </w:numPr>
      <w:tabs>
        <w:tab w:val="left" w:pos="900"/>
      </w:tabs>
      <w:spacing w:before="240" w:line="300" w:lineRule="auto"/>
      <w:ind w:left="864" w:hanging="864"/>
      <w:outlineLvl w:val="2"/>
    </w:pPr>
    <w:rPr>
      <w:rFonts w:ascii="Arial" w:hAnsi="Arial" w:cs="Arial"/>
      <w:b/>
      <w:noProof/>
      <w:sz w:val="24"/>
    </w:rPr>
  </w:style>
  <w:style w:type="paragraph" w:customStyle="1" w:styleId="DPTitle4">
    <w:name w:val="DP Title 4"/>
    <w:next w:val="DPBodyText"/>
    <w:rsid w:val="00CE77A5"/>
    <w:pPr>
      <w:keepNext/>
      <w:numPr>
        <w:ilvl w:val="3"/>
        <w:numId w:val="25"/>
      </w:numPr>
      <w:tabs>
        <w:tab w:val="clear" w:pos="1728"/>
        <w:tab w:val="left" w:pos="1008"/>
      </w:tabs>
      <w:spacing w:line="300" w:lineRule="auto"/>
      <w:ind w:left="1008" w:hanging="1008"/>
      <w:outlineLvl w:val="3"/>
    </w:pPr>
    <w:rPr>
      <w:rFonts w:ascii="Arial" w:hAnsi="Arial"/>
      <w:b/>
      <w:smallCaps/>
      <w:noProof/>
      <w:sz w:val="22"/>
    </w:rPr>
  </w:style>
  <w:style w:type="paragraph" w:styleId="BodyText">
    <w:name w:val="Body Text"/>
    <w:aliases w:val="bt,vv,body text--proposal,Body Text Char,Body Text Char1 Char,Body Text Char Char Char,Body Text Char1 Char Char Char,Body Text Char Char Char Char Char,bt Char Char Char Char Char Char Char,Body Text Char Char1 Char,Body Text Char1 Char1,BT"/>
    <w:basedOn w:val="Normal"/>
    <w:rsid w:val="00CE77A5"/>
    <w:pPr>
      <w:spacing w:after="1200"/>
      <w:jc w:val="center"/>
    </w:pPr>
    <w:rPr>
      <w:b/>
    </w:rPr>
  </w:style>
  <w:style w:type="paragraph" w:customStyle="1" w:styleId="DPTitle5">
    <w:name w:val="DP Title 5"/>
    <w:basedOn w:val="Normal"/>
    <w:next w:val="DPBodyText"/>
    <w:link w:val="DPTitle5Char"/>
    <w:rsid w:val="00CE77A5"/>
    <w:pPr>
      <w:keepNext/>
      <w:spacing w:before="240" w:after="240"/>
    </w:pPr>
    <w:rPr>
      <w:b/>
      <w:sz w:val="28"/>
    </w:rPr>
  </w:style>
  <w:style w:type="paragraph" w:customStyle="1" w:styleId="DPFigure">
    <w:name w:val="DP Figure"/>
    <w:next w:val="DPBodyText"/>
    <w:rsid w:val="00CE77A5"/>
    <w:rPr>
      <w:rFonts w:ascii="Arial" w:hAnsi="Arial"/>
      <w:b/>
      <w:noProof/>
      <w:sz w:val="24"/>
    </w:rPr>
  </w:style>
  <w:style w:type="paragraph" w:customStyle="1" w:styleId="DPTable">
    <w:name w:val="DP Table"/>
    <w:next w:val="Normal"/>
    <w:rsid w:val="00CE77A5"/>
    <w:pPr>
      <w:keepNext/>
      <w:spacing w:after="240"/>
      <w:jc w:val="center"/>
    </w:pPr>
    <w:rPr>
      <w:rFonts w:ascii="Arial" w:hAnsi="Arial"/>
      <w:b/>
      <w:noProof/>
      <w:color w:val="FF00FF"/>
    </w:rPr>
  </w:style>
  <w:style w:type="paragraph" w:customStyle="1" w:styleId="DPBulletText">
    <w:name w:val="DP Bullet Text"/>
    <w:basedOn w:val="DPBodyText"/>
    <w:autoRedefine/>
    <w:rsid w:val="00CE77A5"/>
    <w:pPr>
      <w:numPr>
        <w:numId w:val="31"/>
      </w:numPr>
      <w:spacing w:after="0"/>
    </w:pPr>
    <w:rPr>
      <w:color w:val="0000FF"/>
    </w:rPr>
  </w:style>
  <w:style w:type="paragraph" w:customStyle="1" w:styleId="DPReferenceText">
    <w:name w:val="DP Reference Text"/>
    <w:basedOn w:val="DPBodyText"/>
    <w:rsid w:val="00CE77A5"/>
    <w:pPr>
      <w:ind w:left="2160" w:hanging="2160"/>
    </w:pPr>
  </w:style>
  <w:style w:type="paragraph" w:customStyle="1" w:styleId="DPHeader">
    <w:name w:val="DP Header"/>
    <w:rsid w:val="00CE77A5"/>
    <w:pPr>
      <w:pBdr>
        <w:bottom w:val="dotted" w:sz="8" w:space="1" w:color="auto"/>
      </w:pBdr>
      <w:tabs>
        <w:tab w:val="right" w:pos="8280"/>
      </w:tabs>
      <w:jc w:val="right"/>
    </w:pPr>
    <w:rPr>
      <w:rFonts w:ascii="Arial" w:hAnsi="Arial"/>
      <w:i/>
      <w:noProof/>
      <w:sz w:val="18"/>
    </w:rPr>
  </w:style>
  <w:style w:type="paragraph" w:customStyle="1" w:styleId="DPFooter">
    <w:name w:val="DP Footer"/>
    <w:rsid w:val="00CE77A5"/>
    <w:pPr>
      <w:pBdr>
        <w:top w:val="dotted" w:sz="8" w:space="1" w:color="auto"/>
      </w:pBdr>
      <w:tabs>
        <w:tab w:val="right" w:pos="8280"/>
      </w:tabs>
    </w:pPr>
    <w:rPr>
      <w:rFonts w:ascii="Arial" w:hAnsi="Arial"/>
      <w:i/>
      <w:noProof/>
      <w:sz w:val="18"/>
    </w:rPr>
  </w:style>
  <w:style w:type="paragraph" w:styleId="Footer">
    <w:name w:val="footer"/>
    <w:basedOn w:val="Normal"/>
    <w:rsid w:val="00CE77A5"/>
    <w:pPr>
      <w:tabs>
        <w:tab w:val="center" w:pos="4320"/>
        <w:tab w:val="right" w:pos="8640"/>
      </w:tabs>
    </w:pPr>
  </w:style>
  <w:style w:type="paragraph" w:styleId="Title">
    <w:name w:val="Title"/>
    <w:basedOn w:val="Normal"/>
    <w:link w:val="TitleChar"/>
    <w:qFormat/>
    <w:rsid w:val="00CE77A5"/>
    <w:pPr>
      <w:jc w:val="center"/>
    </w:pPr>
    <w:rPr>
      <w:rFonts w:ascii="Times New Roman" w:hAnsi="Times New Roman"/>
      <w:b/>
      <w:sz w:val="20"/>
    </w:rPr>
  </w:style>
  <w:style w:type="paragraph" w:customStyle="1" w:styleId="DPFrontBackMatter">
    <w:name w:val="DP Front/Back Matter"/>
    <w:basedOn w:val="Normal"/>
    <w:next w:val="DPBodyText"/>
    <w:rsid w:val="00CE77A5"/>
    <w:pPr>
      <w:keepNext/>
      <w:spacing w:after="480"/>
      <w:jc w:val="center"/>
    </w:pPr>
    <w:rPr>
      <w:b/>
      <w:sz w:val="28"/>
    </w:rPr>
  </w:style>
  <w:style w:type="paragraph" w:customStyle="1" w:styleId="DPAppendix1">
    <w:name w:val="DP Appendix 1"/>
    <w:next w:val="DPBodyText"/>
    <w:link w:val="DPAppendix1Char"/>
    <w:rsid w:val="00CE77A5"/>
    <w:pPr>
      <w:keepNext/>
      <w:pBdr>
        <w:bottom w:val="single" w:sz="24" w:space="1" w:color="auto"/>
      </w:pBdr>
      <w:tabs>
        <w:tab w:val="left" w:pos="2880"/>
      </w:tabs>
      <w:spacing w:after="240"/>
      <w:outlineLvl w:val="0"/>
    </w:pPr>
    <w:rPr>
      <w:rFonts w:ascii="Arial" w:hAnsi="Arial"/>
      <w:b/>
      <w:bCs/>
      <w:noProof/>
      <w:sz w:val="36"/>
    </w:rPr>
  </w:style>
  <w:style w:type="character" w:styleId="PageNumber">
    <w:name w:val="page number"/>
    <w:basedOn w:val="DefaultParagraphFont"/>
    <w:rsid w:val="00CE77A5"/>
  </w:style>
  <w:style w:type="character" w:customStyle="1" w:styleId="Character">
    <w:name w:val="Character"/>
    <w:basedOn w:val="DefaultParagraphFont"/>
    <w:rsid w:val="00CE77A5"/>
    <w:rPr>
      <w:rFonts w:ascii="Arial" w:hAnsi="Arial"/>
      <w:sz w:val="40"/>
    </w:rPr>
  </w:style>
  <w:style w:type="paragraph" w:styleId="TOC2">
    <w:name w:val="toc 2"/>
    <w:basedOn w:val="Normal"/>
    <w:next w:val="Normal"/>
    <w:uiPriority w:val="39"/>
    <w:rsid w:val="00CE77A5"/>
    <w:pPr>
      <w:ind w:left="220"/>
    </w:pPr>
    <w:rPr>
      <w:rFonts w:ascii="Times New Roman" w:hAnsi="Times New Roman"/>
    </w:rPr>
  </w:style>
  <w:style w:type="paragraph" w:customStyle="1" w:styleId="DPPreparers">
    <w:name w:val="DP Preparers"/>
    <w:basedOn w:val="DPBodyText"/>
    <w:rsid w:val="00CE77A5"/>
    <w:pPr>
      <w:ind w:left="720" w:hanging="720"/>
    </w:pPr>
  </w:style>
  <w:style w:type="paragraph" w:customStyle="1" w:styleId="DPDistribution">
    <w:name w:val="DP Distribution"/>
    <w:basedOn w:val="DPBodyText"/>
    <w:rsid w:val="00CE77A5"/>
    <w:pPr>
      <w:spacing w:line="240" w:lineRule="auto"/>
    </w:pPr>
  </w:style>
  <w:style w:type="paragraph" w:styleId="TOC1">
    <w:name w:val="toc 1"/>
    <w:basedOn w:val="Normal"/>
    <w:next w:val="Normal"/>
    <w:uiPriority w:val="39"/>
    <w:rsid w:val="00CE77A5"/>
  </w:style>
  <w:style w:type="paragraph" w:styleId="TOC3">
    <w:name w:val="toc 3"/>
    <w:basedOn w:val="Normal"/>
    <w:next w:val="Normal"/>
    <w:autoRedefine/>
    <w:uiPriority w:val="39"/>
    <w:rsid w:val="00CE77A5"/>
    <w:pPr>
      <w:ind w:left="440"/>
    </w:pPr>
    <w:rPr>
      <w:rFonts w:ascii="Times New Roman" w:hAnsi="Times New Roman"/>
    </w:rPr>
  </w:style>
  <w:style w:type="paragraph" w:styleId="TOC4">
    <w:name w:val="toc 4"/>
    <w:basedOn w:val="TOC3"/>
    <w:next w:val="Normal"/>
    <w:autoRedefine/>
    <w:semiHidden/>
    <w:rsid w:val="00CE77A5"/>
    <w:pPr>
      <w:ind w:left="660"/>
    </w:pPr>
  </w:style>
  <w:style w:type="paragraph" w:styleId="TOC5">
    <w:name w:val="toc 5"/>
    <w:basedOn w:val="TOC4"/>
    <w:next w:val="Normal"/>
    <w:autoRedefine/>
    <w:semiHidden/>
    <w:rsid w:val="00CE77A5"/>
    <w:pPr>
      <w:ind w:left="880"/>
    </w:pPr>
  </w:style>
  <w:style w:type="paragraph" w:styleId="TOC6">
    <w:name w:val="toc 6"/>
    <w:basedOn w:val="Normal"/>
    <w:next w:val="Normal"/>
    <w:autoRedefine/>
    <w:semiHidden/>
    <w:rsid w:val="00CE77A5"/>
    <w:pPr>
      <w:ind w:left="1100"/>
    </w:pPr>
  </w:style>
  <w:style w:type="paragraph" w:styleId="TOC7">
    <w:name w:val="toc 7"/>
    <w:basedOn w:val="Normal"/>
    <w:next w:val="Normal"/>
    <w:autoRedefine/>
    <w:semiHidden/>
    <w:rsid w:val="00CE77A5"/>
    <w:pPr>
      <w:ind w:left="1320"/>
    </w:pPr>
  </w:style>
  <w:style w:type="paragraph" w:styleId="TOC8">
    <w:name w:val="toc 8"/>
    <w:basedOn w:val="Normal"/>
    <w:next w:val="Normal"/>
    <w:autoRedefine/>
    <w:semiHidden/>
    <w:rsid w:val="00CE77A5"/>
    <w:pPr>
      <w:ind w:left="1540"/>
    </w:pPr>
  </w:style>
  <w:style w:type="paragraph" w:styleId="TOC9">
    <w:name w:val="toc 9"/>
    <w:basedOn w:val="Normal"/>
    <w:next w:val="Normal"/>
    <w:autoRedefine/>
    <w:semiHidden/>
    <w:rsid w:val="00CE77A5"/>
    <w:pPr>
      <w:ind w:left="1760"/>
    </w:pPr>
  </w:style>
  <w:style w:type="paragraph" w:customStyle="1" w:styleId="DPTitle6">
    <w:name w:val="DP Title 6"/>
    <w:basedOn w:val="DPTitle5"/>
    <w:next w:val="DPBodyText"/>
    <w:rsid w:val="00CE77A5"/>
    <w:rPr>
      <w:b w:val="0"/>
    </w:rPr>
  </w:style>
  <w:style w:type="paragraph" w:styleId="Caption">
    <w:name w:val="caption"/>
    <w:basedOn w:val="Normal"/>
    <w:next w:val="Normal"/>
    <w:qFormat/>
    <w:rsid w:val="00CE77A5"/>
    <w:pPr>
      <w:spacing w:before="120" w:after="120"/>
    </w:pPr>
    <w:rPr>
      <w:b/>
    </w:rPr>
  </w:style>
  <w:style w:type="paragraph" w:styleId="BodyText2">
    <w:name w:val="Body Text 2"/>
    <w:basedOn w:val="Normal"/>
    <w:rsid w:val="00CE77A5"/>
    <w:rPr>
      <w:sz w:val="20"/>
    </w:rPr>
  </w:style>
  <w:style w:type="paragraph" w:styleId="ListBullet">
    <w:name w:val="List Bullet"/>
    <w:basedOn w:val="Normal"/>
    <w:autoRedefine/>
    <w:rsid w:val="00CE77A5"/>
    <w:pPr>
      <w:numPr>
        <w:numId w:val="27"/>
      </w:numPr>
      <w:suppressAutoHyphens/>
      <w:spacing w:after="240" w:line="300" w:lineRule="auto"/>
    </w:pPr>
    <w:rPr>
      <w:rFonts w:ascii="Times New Roman" w:hAnsi="Times New Roman"/>
      <w:b/>
      <w:bCs/>
      <w:color w:val="0000FF"/>
      <w:sz w:val="24"/>
    </w:rPr>
  </w:style>
  <w:style w:type="paragraph" w:styleId="ListBullet2">
    <w:name w:val="List Bullet 2"/>
    <w:basedOn w:val="Normal"/>
    <w:autoRedefine/>
    <w:rsid w:val="00CE77A5"/>
    <w:pPr>
      <w:numPr>
        <w:numId w:val="10"/>
      </w:numPr>
      <w:suppressAutoHyphens/>
      <w:spacing w:after="240" w:line="300" w:lineRule="auto"/>
    </w:pPr>
    <w:rPr>
      <w:rFonts w:ascii="Times New Roman" w:hAnsi="Times New Roman"/>
      <w:sz w:val="24"/>
    </w:rPr>
  </w:style>
  <w:style w:type="paragraph" w:styleId="ListBullet3">
    <w:name w:val="List Bullet 3"/>
    <w:basedOn w:val="Normal"/>
    <w:autoRedefine/>
    <w:rsid w:val="00CE77A5"/>
    <w:pPr>
      <w:numPr>
        <w:numId w:val="11"/>
      </w:numPr>
      <w:suppressAutoHyphens/>
      <w:spacing w:after="240" w:line="300" w:lineRule="auto"/>
    </w:pPr>
    <w:rPr>
      <w:rFonts w:ascii="Times New Roman" w:hAnsi="Times New Roman"/>
      <w:sz w:val="24"/>
    </w:rPr>
  </w:style>
  <w:style w:type="paragraph" w:styleId="ListBullet4">
    <w:name w:val="List Bullet 4"/>
    <w:basedOn w:val="Normal"/>
    <w:autoRedefine/>
    <w:rsid w:val="00CE77A5"/>
    <w:pPr>
      <w:numPr>
        <w:numId w:val="12"/>
      </w:numPr>
      <w:suppressAutoHyphens/>
      <w:spacing w:after="240" w:line="300" w:lineRule="auto"/>
    </w:pPr>
    <w:rPr>
      <w:rFonts w:ascii="Times New Roman" w:hAnsi="Times New Roman"/>
      <w:sz w:val="24"/>
    </w:rPr>
  </w:style>
  <w:style w:type="paragraph" w:styleId="ListBullet5">
    <w:name w:val="List Bullet 5"/>
    <w:basedOn w:val="Normal"/>
    <w:autoRedefine/>
    <w:rsid w:val="00CE77A5"/>
    <w:pPr>
      <w:numPr>
        <w:numId w:val="13"/>
      </w:numPr>
      <w:suppressAutoHyphens/>
      <w:spacing w:after="240" w:line="300" w:lineRule="auto"/>
    </w:pPr>
    <w:rPr>
      <w:rFonts w:ascii="Times New Roman" w:hAnsi="Times New Roman"/>
      <w:sz w:val="24"/>
    </w:rPr>
  </w:style>
  <w:style w:type="paragraph" w:styleId="ListNumber">
    <w:name w:val="List Number"/>
    <w:basedOn w:val="Normal"/>
    <w:rsid w:val="00CE77A5"/>
    <w:pPr>
      <w:numPr>
        <w:numId w:val="14"/>
      </w:numPr>
      <w:suppressAutoHyphens/>
      <w:spacing w:after="240" w:line="300" w:lineRule="auto"/>
    </w:pPr>
    <w:rPr>
      <w:rFonts w:ascii="Times New Roman" w:hAnsi="Times New Roman"/>
      <w:sz w:val="24"/>
    </w:rPr>
  </w:style>
  <w:style w:type="paragraph" w:styleId="ListNumber2">
    <w:name w:val="List Number 2"/>
    <w:basedOn w:val="Normal"/>
    <w:rsid w:val="00CE77A5"/>
    <w:pPr>
      <w:numPr>
        <w:numId w:val="15"/>
      </w:numPr>
      <w:suppressAutoHyphens/>
      <w:spacing w:after="240" w:line="300" w:lineRule="auto"/>
    </w:pPr>
    <w:rPr>
      <w:rFonts w:ascii="Times New Roman" w:hAnsi="Times New Roman"/>
      <w:sz w:val="24"/>
    </w:rPr>
  </w:style>
  <w:style w:type="paragraph" w:styleId="ListNumber3">
    <w:name w:val="List Number 3"/>
    <w:basedOn w:val="Normal"/>
    <w:rsid w:val="00CE77A5"/>
    <w:pPr>
      <w:numPr>
        <w:numId w:val="16"/>
      </w:numPr>
      <w:suppressAutoHyphens/>
      <w:spacing w:after="240" w:line="300" w:lineRule="auto"/>
    </w:pPr>
    <w:rPr>
      <w:rFonts w:ascii="Times New Roman" w:hAnsi="Times New Roman"/>
      <w:sz w:val="24"/>
    </w:rPr>
  </w:style>
  <w:style w:type="paragraph" w:styleId="ListNumber4">
    <w:name w:val="List Number 4"/>
    <w:basedOn w:val="Normal"/>
    <w:rsid w:val="00CE77A5"/>
    <w:pPr>
      <w:numPr>
        <w:numId w:val="17"/>
      </w:numPr>
      <w:suppressAutoHyphens/>
      <w:spacing w:after="240" w:line="300" w:lineRule="auto"/>
    </w:pPr>
    <w:rPr>
      <w:rFonts w:ascii="Times New Roman" w:hAnsi="Times New Roman"/>
      <w:sz w:val="24"/>
    </w:rPr>
  </w:style>
  <w:style w:type="paragraph" w:styleId="ListNumber5">
    <w:name w:val="List Number 5"/>
    <w:basedOn w:val="Normal"/>
    <w:rsid w:val="00CE77A5"/>
    <w:pPr>
      <w:numPr>
        <w:numId w:val="18"/>
      </w:numPr>
      <w:suppressAutoHyphens/>
      <w:spacing w:after="240" w:line="300" w:lineRule="auto"/>
    </w:pPr>
    <w:rPr>
      <w:rFonts w:ascii="Times New Roman" w:hAnsi="Times New Roman"/>
      <w:sz w:val="24"/>
    </w:rPr>
  </w:style>
  <w:style w:type="paragraph" w:styleId="PlainText">
    <w:name w:val="Plain Text"/>
    <w:basedOn w:val="Normal"/>
    <w:rsid w:val="00CE77A5"/>
    <w:pPr>
      <w:suppressAutoHyphens/>
      <w:spacing w:after="240" w:line="300" w:lineRule="auto"/>
    </w:pPr>
    <w:rPr>
      <w:rFonts w:ascii="Courier New" w:hAnsi="Courier New"/>
      <w:sz w:val="20"/>
    </w:rPr>
  </w:style>
  <w:style w:type="paragraph" w:customStyle="1" w:styleId="MapInfo">
    <w:name w:val="Map Info."/>
    <w:basedOn w:val="Normal"/>
    <w:rsid w:val="00CE77A5"/>
    <w:pPr>
      <w:suppressAutoHyphens/>
      <w:spacing w:after="240"/>
    </w:pPr>
    <w:rPr>
      <w:rFonts w:ascii="Times New Roman" w:hAnsi="Times New Roman"/>
      <w:sz w:val="20"/>
    </w:rPr>
  </w:style>
  <w:style w:type="paragraph" w:styleId="Subtitle">
    <w:name w:val="Subtitle"/>
    <w:basedOn w:val="Normal"/>
    <w:qFormat/>
    <w:rsid w:val="00CE77A5"/>
    <w:pPr>
      <w:tabs>
        <w:tab w:val="left" w:pos="0"/>
      </w:tabs>
      <w:spacing w:before="1200" w:line="300" w:lineRule="auto"/>
      <w:jc w:val="center"/>
    </w:pPr>
    <w:rPr>
      <w:b/>
      <w:sz w:val="32"/>
    </w:rPr>
  </w:style>
  <w:style w:type="paragraph" w:styleId="BodyText3">
    <w:name w:val="Body Text 3"/>
    <w:basedOn w:val="Normal"/>
    <w:rsid w:val="00CE77A5"/>
    <w:pPr>
      <w:jc w:val="center"/>
    </w:pPr>
    <w:rPr>
      <w:rFonts w:ascii="Wingdings" w:hAnsi="Wingdings"/>
      <w:sz w:val="72"/>
    </w:rPr>
  </w:style>
  <w:style w:type="paragraph" w:styleId="List2">
    <w:name w:val="List 2"/>
    <w:basedOn w:val="Normal"/>
    <w:rsid w:val="00CE77A5"/>
    <w:pPr>
      <w:ind w:left="720" w:hanging="360"/>
    </w:pPr>
    <w:rPr>
      <w:rFonts w:ascii="Times New Roman" w:hAnsi="Times New Roman"/>
      <w:sz w:val="20"/>
    </w:rPr>
  </w:style>
  <w:style w:type="paragraph" w:styleId="DocumentMap">
    <w:name w:val="Document Map"/>
    <w:basedOn w:val="Normal"/>
    <w:semiHidden/>
    <w:rsid w:val="00CE77A5"/>
    <w:pPr>
      <w:shd w:val="clear" w:color="auto" w:fill="000080"/>
    </w:pPr>
    <w:rPr>
      <w:rFonts w:ascii="Tahoma" w:hAnsi="Tahoma"/>
    </w:rPr>
  </w:style>
  <w:style w:type="character" w:styleId="Hyperlink">
    <w:name w:val="Hyperlink"/>
    <w:basedOn w:val="DefaultParagraphFont"/>
    <w:uiPriority w:val="99"/>
    <w:rsid w:val="00CE77A5"/>
    <w:rPr>
      <w:color w:val="0000FF"/>
      <w:u w:val="single"/>
    </w:rPr>
  </w:style>
  <w:style w:type="paragraph" w:styleId="Index1">
    <w:name w:val="index 1"/>
    <w:basedOn w:val="Normal"/>
    <w:next w:val="Normal"/>
    <w:autoRedefine/>
    <w:semiHidden/>
    <w:rsid w:val="00CE77A5"/>
    <w:pPr>
      <w:ind w:left="220" w:hanging="220"/>
    </w:pPr>
    <w:rPr>
      <w:rFonts w:ascii="Times New Roman" w:hAnsi="Times New Roman"/>
      <w:sz w:val="20"/>
    </w:rPr>
  </w:style>
  <w:style w:type="paragraph" w:styleId="Index2">
    <w:name w:val="index 2"/>
    <w:basedOn w:val="Normal"/>
    <w:next w:val="Normal"/>
    <w:autoRedefine/>
    <w:semiHidden/>
    <w:rsid w:val="00CE77A5"/>
    <w:pPr>
      <w:ind w:left="440" w:hanging="220"/>
    </w:pPr>
    <w:rPr>
      <w:rFonts w:ascii="Times New Roman" w:hAnsi="Times New Roman"/>
      <w:sz w:val="20"/>
    </w:rPr>
  </w:style>
  <w:style w:type="paragraph" w:styleId="Index3">
    <w:name w:val="index 3"/>
    <w:basedOn w:val="Normal"/>
    <w:next w:val="Normal"/>
    <w:autoRedefine/>
    <w:semiHidden/>
    <w:rsid w:val="00CE77A5"/>
    <w:pPr>
      <w:ind w:left="660" w:hanging="220"/>
    </w:pPr>
  </w:style>
  <w:style w:type="paragraph" w:styleId="Index4">
    <w:name w:val="index 4"/>
    <w:basedOn w:val="Normal"/>
    <w:next w:val="Normal"/>
    <w:autoRedefine/>
    <w:semiHidden/>
    <w:rsid w:val="00CE77A5"/>
    <w:pPr>
      <w:ind w:left="880" w:hanging="220"/>
    </w:pPr>
  </w:style>
  <w:style w:type="paragraph" w:styleId="Index5">
    <w:name w:val="index 5"/>
    <w:basedOn w:val="Normal"/>
    <w:next w:val="Normal"/>
    <w:autoRedefine/>
    <w:semiHidden/>
    <w:rsid w:val="00CE77A5"/>
    <w:pPr>
      <w:ind w:left="1100" w:hanging="220"/>
    </w:pPr>
  </w:style>
  <w:style w:type="paragraph" w:styleId="Index6">
    <w:name w:val="index 6"/>
    <w:basedOn w:val="Normal"/>
    <w:next w:val="Normal"/>
    <w:autoRedefine/>
    <w:semiHidden/>
    <w:rsid w:val="00CE77A5"/>
    <w:pPr>
      <w:ind w:left="1320" w:hanging="220"/>
    </w:pPr>
  </w:style>
  <w:style w:type="paragraph" w:styleId="Index7">
    <w:name w:val="index 7"/>
    <w:basedOn w:val="Normal"/>
    <w:next w:val="Normal"/>
    <w:autoRedefine/>
    <w:semiHidden/>
    <w:rsid w:val="00CE77A5"/>
    <w:pPr>
      <w:ind w:left="1540" w:hanging="220"/>
    </w:pPr>
  </w:style>
  <w:style w:type="paragraph" w:styleId="Index8">
    <w:name w:val="index 8"/>
    <w:basedOn w:val="Normal"/>
    <w:next w:val="Normal"/>
    <w:autoRedefine/>
    <w:semiHidden/>
    <w:rsid w:val="00CE77A5"/>
    <w:pPr>
      <w:ind w:left="1760" w:hanging="220"/>
    </w:pPr>
  </w:style>
  <w:style w:type="paragraph" w:styleId="Index9">
    <w:name w:val="index 9"/>
    <w:basedOn w:val="Normal"/>
    <w:next w:val="Normal"/>
    <w:autoRedefine/>
    <w:semiHidden/>
    <w:rsid w:val="00CE77A5"/>
    <w:pPr>
      <w:ind w:left="1980" w:hanging="220"/>
    </w:pPr>
  </w:style>
  <w:style w:type="paragraph" w:styleId="IndexHeading">
    <w:name w:val="index heading"/>
    <w:basedOn w:val="Normal"/>
    <w:next w:val="Index1"/>
    <w:semiHidden/>
    <w:rsid w:val="00CE77A5"/>
  </w:style>
  <w:style w:type="character" w:styleId="FollowedHyperlink">
    <w:name w:val="FollowedHyperlink"/>
    <w:basedOn w:val="DefaultParagraphFont"/>
    <w:rsid w:val="00CE77A5"/>
    <w:rPr>
      <w:color w:val="800080"/>
      <w:u w:val="single"/>
    </w:rPr>
  </w:style>
  <w:style w:type="paragraph" w:styleId="BodyTextIndent">
    <w:name w:val="Body Text Indent"/>
    <w:basedOn w:val="Normal"/>
    <w:rsid w:val="00CE77A5"/>
    <w:pPr>
      <w:tabs>
        <w:tab w:val="left" w:pos="720"/>
        <w:tab w:val="right" w:leader="dot" w:pos="7920"/>
      </w:tabs>
      <w:ind w:left="720" w:hanging="720"/>
    </w:pPr>
  </w:style>
  <w:style w:type="character" w:styleId="CommentReference">
    <w:name w:val="annotation reference"/>
    <w:basedOn w:val="DefaultParagraphFont"/>
    <w:semiHidden/>
    <w:rsid w:val="00CE77A5"/>
    <w:rPr>
      <w:sz w:val="16"/>
    </w:rPr>
  </w:style>
  <w:style w:type="paragraph" w:styleId="CommentText">
    <w:name w:val="annotation text"/>
    <w:basedOn w:val="Normal"/>
    <w:link w:val="CommentTextChar"/>
    <w:semiHidden/>
    <w:rsid w:val="00CE77A5"/>
    <w:rPr>
      <w:sz w:val="20"/>
    </w:rPr>
  </w:style>
  <w:style w:type="paragraph" w:customStyle="1" w:styleId="DPTableText8pt">
    <w:name w:val="DP Table Text 8 pt"/>
    <w:basedOn w:val="DPBodyText"/>
    <w:rsid w:val="00CE77A5"/>
    <w:pPr>
      <w:spacing w:after="0" w:line="240" w:lineRule="auto"/>
    </w:pPr>
    <w:rPr>
      <w:rFonts w:ascii="Arial" w:hAnsi="Arial"/>
      <w:sz w:val="16"/>
    </w:rPr>
  </w:style>
  <w:style w:type="paragraph" w:customStyle="1" w:styleId="DPTableText10pt">
    <w:name w:val="DP Table Text 10 pt"/>
    <w:basedOn w:val="DPTableText8pt"/>
    <w:rsid w:val="00CE77A5"/>
    <w:rPr>
      <w:sz w:val="20"/>
    </w:rPr>
  </w:style>
  <w:style w:type="paragraph" w:customStyle="1" w:styleId="DPTableText9pt">
    <w:name w:val="DP Table Text 9 pt"/>
    <w:basedOn w:val="DPTableText8pt"/>
    <w:rsid w:val="00CE77A5"/>
    <w:pPr>
      <w:spacing w:before="20" w:after="20"/>
    </w:pPr>
    <w:rPr>
      <w:sz w:val="18"/>
    </w:rPr>
  </w:style>
  <w:style w:type="paragraph" w:styleId="TableofFigures">
    <w:name w:val="table of figures"/>
    <w:basedOn w:val="Normal"/>
    <w:next w:val="Normal"/>
    <w:uiPriority w:val="99"/>
    <w:rsid w:val="00CE77A5"/>
    <w:pPr>
      <w:ind w:left="440" w:hanging="440"/>
    </w:pPr>
  </w:style>
  <w:style w:type="paragraph" w:styleId="TableofAuthorities">
    <w:name w:val="table of authorities"/>
    <w:basedOn w:val="Normal"/>
    <w:next w:val="Normal"/>
    <w:semiHidden/>
    <w:rsid w:val="00CE77A5"/>
    <w:pPr>
      <w:ind w:left="220" w:hanging="220"/>
    </w:pPr>
  </w:style>
  <w:style w:type="paragraph" w:styleId="TOAHeading">
    <w:name w:val="toa heading"/>
    <w:basedOn w:val="Normal"/>
    <w:next w:val="Normal"/>
    <w:semiHidden/>
    <w:rsid w:val="00CE77A5"/>
    <w:pPr>
      <w:spacing w:before="120"/>
    </w:pPr>
    <w:rPr>
      <w:b/>
      <w:bCs/>
      <w:szCs w:val="24"/>
    </w:rPr>
  </w:style>
  <w:style w:type="paragraph" w:customStyle="1" w:styleId="DPBulletText2">
    <w:name w:val="DP Bullet Text 2"/>
    <w:basedOn w:val="DPBulletText"/>
    <w:rsid w:val="00CE77A5"/>
    <w:pPr>
      <w:numPr>
        <w:numId w:val="21"/>
      </w:numPr>
      <w:tabs>
        <w:tab w:val="clear" w:pos="576"/>
        <w:tab w:val="num" w:pos="900"/>
      </w:tabs>
      <w:ind w:left="900"/>
    </w:pPr>
  </w:style>
  <w:style w:type="paragraph" w:customStyle="1" w:styleId="DPBulletText3">
    <w:name w:val="DP Bullet Text 3"/>
    <w:basedOn w:val="DPBulletText2"/>
    <w:rsid w:val="00CE77A5"/>
    <w:pPr>
      <w:numPr>
        <w:numId w:val="22"/>
      </w:numPr>
      <w:tabs>
        <w:tab w:val="clear" w:pos="720"/>
        <w:tab w:val="left" w:pos="1260"/>
      </w:tabs>
      <w:ind w:left="1260"/>
    </w:pPr>
  </w:style>
  <w:style w:type="paragraph" w:customStyle="1" w:styleId="DPBulletText4">
    <w:name w:val="DP Bullet Text 4"/>
    <w:basedOn w:val="DPBulletText3"/>
    <w:rsid w:val="00CE77A5"/>
    <w:pPr>
      <w:numPr>
        <w:numId w:val="23"/>
      </w:numPr>
      <w:tabs>
        <w:tab w:val="clear" w:pos="936"/>
        <w:tab w:val="clear" w:pos="1260"/>
        <w:tab w:val="num" w:pos="1620"/>
      </w:tabs>
      <w:ind w:left="1620"/>
    </w:pPr>
  </w:style>
  <w:style w:type="paragraph" w:customStyle="1" w:styleId="DPBulletText5">
    <w:name w:val="DP Bullet Text 5"/>
    <w:basedOn w:val="DPBulletText4"/>
    <w:rsid w:val="00CE77A5"/>
    <w:pPr>
      <w:numPr>
        <w:numId w:val="24"/>
      </w:numPr>
    </w:pPr>
  </w:style>
  <w:style w:type="paragraph" w:customStyle="1" w:styleId="ListBulletLast">
    <w:name w:val="List Bullet Last"/>
    <w:basedOn w:val="ListBullet"/>
    <w:rsid w:val="00CE77A5"/>
    <w:pPr>
      <w:numPr>
        <w:numId w:val="1"/>
      </w:numPr>
      <w:suppressAutoHyphens w:val="0"/>
      <w:spacing w:after="260" w:line="240" w:lineRule="auto"/>
    </w:pPr>
    <w:rPr>
      <w:sz w:val="22"/>
    </w:rPr>
  </w:style>
  <w:style w:type="paragraph" w:customStyle="1" w:styleId="TableTitle">
    <w:name w:val="Table Title"/>
    <w:basedOn w:val="Normal"/>
    <w:rsid w:val="00CE77A5"/>
    <w:pPr>
      <w:keepNext/>
      <w:spacing w:after="260"/>
    </w:pPr>
    <w:rPr>
      <w:sz w:val="20"/>
    </w:rPr>
  </w:style>
  <w:style w:type="paragraph" w:customStyle="1" w:styleId="TableText">
    <w:name w:val="Table Text"/>
    <w:basedOn w:val="TableTitle"/>
    <w:rsid w:val="00CE77A5"/>
    <w:pPr>
      <w:spacing w:before="60" w:after="60"/>
    </w:pPr>
    <w:rPr>
      <w:rFonts w:ascii="Times New Roman" w:hAnsi="Times New Roman"/>
    </w:rPr>
  </w:style>
  <w:style w:type="paragraph" w:customStyle="1" w:styleId="MitigationLB1">
    <w:name w:val="Mitigation LB 1"/>
    <w:basedOn w:val="ListBullet"/>
    <w:rsid w:val="00CE77A5"/>
    <w:pPr>
      <w:numPr>
        <w:numId w:val="26"/>
      </w:numPr>
      <w:tabs>
        <w:tab w:val="clear" w:pos="864"/>
        <w:tab w:val="num" w:pos="576"/>
      </w:tabs>
      <w:suppressAutoHyphens w:val="0"/>
      <w:spacing w:after="130" w:line="240" w:lineRule="auto"/>
      <w:ind w:left="1080"/>
    </w:pPr>
  </w:style>
  <w:style w:type="paragraph" w:customStyle="1" w:styleId="TableFootnotes">
    <w:name w:val="Table Footnotes"/>
    <w:basedOn w:val="Normal"/>
    <w:rsid w:val="00CE77A5"/>
    <w:rPr>
      <w:sz w:val="16"/>
    </w:rPr>
  </w:style>
  <w:style w:type="paragraph" w:customStyle="1" w:styleId="TableColumnHeading">
    <w:name w:val="Table Column Heading"/>
    <w:basedOn w:val="Normal"/>
    <w:rsid w:val="00CE77A5"/>
    <w:pPr>
      <w:jc w:val="center"/>
    </w:pPr>
    <w:rPr>
      <w:b/>
      <w:sz w:val="18"/>
    </w:rPr>
  </w:style>
  <w:style w:type="paragraph" w:customStyle="1" w:styleId="Citation">
    <w:name w:val="Citation"/>
    <w:basedOn w:val="BodyText"/>
    <w:rsid w:val="00CE77A5"/>
    <w:pPr>
      <w:spacing w:after="260"/>
      <w:ind w:left="2520" w:hanging="360"/>
      <w:jc w:val="left"/>
    </w:pPr>
    <w:rPr>
      <w:rFonts w:ascii="Times New Roman" w:hAnsi="Times New Roman"/>
      <w:b w:val="0"/>
      <w:sz w:val="24"/>
    </w:rPr>
  </w:style>
  <w:style w:type="paragraph" w:styleId="NormalWeb">
    <w:name w:val="Normal (Web)"/>
    <w:basedOn w:val="Normal"/>
    <w:rsid w:val="00CE77A5"/>
    <w:pPr>
      <w:spacing w:before="100" w:beforeAutospacing="1" w:after="100" w:afterAutospacing="1"/>
    </w:pPr>
    <w:rPr>
      <w:rFonts w:cs="Arial"/>
      <w:sz w:val="24"/>
      <w:szCs w:val="24"/>
    </w:rPr>
  </w:style>
  <w:style w:type="paragraph" w:customStyle="1" w:styleId="DPCitation">
    <w:name w:val="DP Citation"/>
    <w:basedOn w:val="DPBodyText"/>
    <w:rsid w:val="00CE77A5"/>
    <w:pPr>
      <w:ind w:left="720" w:hanging="720"/>
    </w:pPr>
  </w:style>
  <w:style w:type="paragraph" w:customStyle="1" w:styleId="content">
    <w:name w:val="content"/>
    <w:basedOn w:val="Normal"/>
    <w:rsid w:val="00CE77A5"/>
    <w:pPr>
      <w:spacing w:after="120"/>
    </w:pPr>
    <w:rPr>
      <w:color w:val="000000"/>
      <w:sz w:val="18"/>
    </w:rPr>
  </w:style>
  <w:style w:type="paragraph" w:customStyle="1" w:styleId="MemoListItem0">
    <w:name w:val="MemoListItem@0"/>
    <w:basedOn w:val="Normal"/>
    <w:rsid w:val="00CE77A5"/>
    <w:pPr>
      <w:spacing w:after="160"/>
      <w:ind w:left="1800" w:right="360" w:hanging="720"/>
    </w:pPr>
    <w:rPr>
      <w:rFonts w:ascii="Geneva" w:hAnsi="Geneva"/>
      <w:sz w:val="20"/>
    </w:rPr>
  </w:style>
  <w:style w:type="paragraph" w:styleId="BalloonText">
    <w:name w:val="Balloon Text"/>
    <w:basedOn w:val="Normal"/>
    <w:semiHidden/>
    <w:unhideWhenUsed/>
    <w:rsid w:val="00CE77A5"/>
    <w:rPr>
      <w:rFonts w:ascii="Tahoma" w:hAnsi="Tahoma" w:cs="Tahoma"/>
      <w:sz w:val="16"/>
      <w:szCs w:val="16"/>
    </w:rPr>
  </w:style>
  <w:style w:type="character" w:customStyle="1" w:styleId="BalloonTextChar">
    <w:name w:val="Balloon Text Char"/>
    <w:basedOn w:val="DefaultParagraphFont"/>
    <w:semiHidden/>
    <w:rsid w:val="00CE77A5"/>
    <w:rPr>
      <w:rFonts w:ascii="Tahoma" w:hAnsi="Tahoma" w:cs="Tahoma"/>
      <w:sz w:val="16"/>
      <w:szCs w:val="16"/>
    </w:rPr>
  </w:style>
  <w:style w:type="paragraph" w:styleId="Revision">
    <w:name w:val="Revision"/>
    <w:hidden/>
    <w:semiHidden/>
    <w:rsid w:val="00CE77A5"/>
    <w:rPr>
      <w:rFonts w:ascii="Arial" w:hAnsi="Arial"/>
      <w:sz w:val="22"/>
    </w:rPr>
  </w:style>
  <w:style w:type="character" w:customStyle="1" w:styleId="TableNumber">
    <w:name w:val="Table Number"/>
    <w:basedOn w:val="DefaultParagraphFont"/>
    <w:rsid w:val="00CE77A5"/>
    <w:rPr>
      <w:rFonts w:ascii="Arial" w:hAnsi="Arial"/>
      <w:b/>
      <w:sz w:val="20"/>
    </w:rPr>
  </w:style>
  <w:style w:type="paragraph" w:customStyle="1" w:styleId="Leaderbullet2Last">
    <w:name w:val="Leader bullet 2 Last"/>
    <w:basedOn w:val="Normal"/>
    <w:next w:val="BodyText"/>
    <w:rsid w:val="00CE77A5"/>
    <w:pPr>
      <w:tabs>
        <w:tab w:val="right" w:leader="dot" w:pos="9360"/>
      </w:tabs>
      <w:spacing w:after="260"/>
    </w:pPr>
    <w:rPr>
      <w:rFonts w:ascii="Times New Roman" w:hAnsi="Times New Roman"/>
    </w:rPr>
  </w:style>
  <w:style w:type="paragraph" w:styleId="FootnoteText">
    <w:name w:val="footnote text"/>
    <w:basedOn w:val="Normal"/>
    <w:semiHidden/>
    <w:rsid w:val="00CE77A5"/>
    <w:rPr>
      <w:sz w:val="20"/>
    </w:rPr>
  </w:style>
  <w:style w:type="paragraph" w:customStyle="1" w:styleId="DPBulletLastText">
    <w:name w:val="DP Bullet Last Text"/>
    <w:basedOn w:val="DPBulletText"/>
    <w:rsid w:val="00CE77A5"/>
    <w:pPr>
      <w:spacing w:after="240"/>
    </w:pPr>
  </w:style>
  <w:style w:type="character" w:styleId="FootnoteReference">
    <w:name w:val="footnote reference"/>
    <w:basedOn w:val="DefaultParagraphFont"/>
    <w:semiHidden/>
    <w:rsid w:val="00CE77A5"/>
    <w:rPr>
      <w:vertAlign w:val="superscript"/>
    </w:rPr>
  </w:style>
  <w:style w:type="paragraph" w:customStyle="1" w:styleId="DPBodyText0">
    <w:name w:val="DPBodyText"/>
    <w:basedOn w:val="DPBodyText"/>
    <w:link w:val="DPBodyTextChar0"/>
    <w:qFormat/>
    <w:rsid w:val="00C33C2E"/>
  </w:style>
  <w:style w:type="paragraph" w:customStyle="1" w:styleId="DPHeading1">
    <w:name w:val="DPHeading1"/>
    <w:basedOn w:val="DPTitle5"/>
    <w:link w:val="DPHeading1Char"/>
    <w:qFormat/>
    <w:rsid w:val="00343BC2"/>
  </w:style>
  <w:style w:type="character" w:customStyle="1" w:styleId="DPBodyTextChar">
    <w:name w:val="DP Body Text Char"/>
    <w:basedOn w:val="DefaultParagraphFont"/>
    <w:link w:val="DPBodyText"/>
    <w:rsid w:val="00C33C2E"/>
    <w:rPr>
      <w:sz w:val="24"/>
      <w:lang w:val="en-US" w:eastAsia="en-US" w:bidi="ar-SA"/>
    </w:rPr>
  </w:style>
  <w:style w:type="character" w:customStyle="1" w:styleId="DPBodyTextChar0">
    <w:name w:val="DPBodyText Char"/>
    <w:basedOn w:val="DPBodyTextChar"/>
    <w:link w:val="DPBodyText0"/>
    <w:rsid w:val="00C33C2E"/>
    <w:rPr>
      <w:sz w:val="24"/>
      <w:lang w:val="en-US" w:eastAsia="en-US" w:bidi="ar-SA"/>
    </w:rPr>
  </w:style>
  <w:style w:type="paragraph" w:customStyle="1" w:styleId="DPHeading2">
    <w:name w:val="DPHeading2"/>
    <w:basedOn w:val="Title"/>
    <w:next w:val="DPBodyText0"/>
    <w:link w:val="DPHeading2Char"/>
    <w:qFormat/>
    <w:rsid w:val="00343BC2"/>
    <w:pPr>
      <w:spacing w:after="240"/>
      <w:jc w:val="left"/>
    </w:pPr>
    <w:rPr>
      <w:sz w:val="28"/>
      <w:szCs w:val="28"/>
    </w:rPr>
  </w:style>
  <w:style w:type="character" w:customStyle="1" w:styleId="DPTitle5Char">
    <w:name w:val="DP Title 5 Char"/>
    <w:basedOn w:val="DefaultParagraphFont"/>
    <w:link w:val="DPTitle5"/>
    <w:rsid w:val="00343BC2"/>
    <w:rPr>
      <w:rFonts w:ascii="Arial" w:hAnsi="Arial"/>
      <w:b/>
      <w:sz w:val="28"/>
    </w:rPr>
  </w:style>
  <w:style w:type="character" w:customStyle="1" w:styleId="DPHeading1Char">
    <w:name w:val="DPHeading1 Char"/>
    <w:basedOn w:val="DPTitle5Char"/>
    <w:link w:val="DPHeading1"/>
    <w:rsid w:val="00343BC2"/>
    <w:rPr>
      <w:rFonts w:ascii="Arial" w:hAnsi="Arial"/>
      <w:b/>
      <w:sz w:val="28"/>
    </w:rPr>
  </w:style>
  <w:style w:type="paragraph" w:styleId="CommentSubject">
    <w:name w:val="annotation subject"/>
    <w:basedOn w:val="CommentText"/>
    <w:next w:val="CommentText"/>
    <w:link w:val="CommentSubjectChar"/>
    <w:rsid w:val="00080EBE"/>
    <w:rPr>
      <w:b/>
      <w:bCs/>
    </w:rPr>
  </w:style>
  <w:style w:type="character" w:customStyle="1" w:styleId="TitleChar">
    <w:name w:val="Title Char"/>
    <w:basedOn w:val="DefaultParagraphFont"/>
    <w:link w:val="Title"/>
    <w:rsid w:val="00343BC2"/>
    <w:rPr>
      <w:b/>
    </w:rPr>
  </w:style>
  <w:style w:type="character" w:customStyle="1" w:styleId="DPHeading2Char">
    <w:name w:val="DPHeading2 Char"/>
    <w:basedOn w:val="TitleChar"/>
    <w:link w:val="DPHeading2"/>
    <w:rsid w:val="00343BC2"/>
    <w:rPr>
      <w:b/>
      <w:sz w:val="28"/>
      <w:szCs w:val="28"/>
    </w:rPr>
  </w:style>
  <w:style w:type="character" w:customStyle="1" w:styleId="CommentTextChar">
    <w:name w:val="Comment Text Char"/>
    <w:basedOn w:val="DefaultParagraphFont"/>
    <w:link w:val="CommentText"/>
    <w:semiHidden/>
    <w:rsid w:val="00080EBE"/>
    <w:rPr>
      <w:rFonts w:ascii="Arial" w:hAnsi="Arial"/>
    </w:rPr>
  </w:style>
  <w:style w:type="character" w:customStyle="1" w:styleId="CommentSubjectChar">
    <w:name w:val="Comment Subject Char"/>
    <w:basedOn w:val="CommentTextChar"/>
    <w:link w:val="CommentSubject"/>
    <w:rsid w:val="00080EBE"/>
    <w:rPr>
      <w:rFonts w:ascii="Arial" w:hAnsi="Arial"/>
    </w:rPr>
  </w:style>
  <w:style w:type="table" w:styleId="TableGrid">
    <w:name w:val="Table Grid"/>
    <w:basedOn w:val="TableNormal"/>
    <w:rsid w:val="006D6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Title">
    <w:name w:val="AppendixTitle"/>
    <w:basedOn w:val="DPAppendix1"/>
    <w:link w:val="AppendixTitleChar"/>
    <w:qFormat/>
    <w:rsid w:val="0093421B"/>
    <w:pPr>
      <w:tabs>
        <w:tab w:val="clear" w:pos="2880"/>
        <w:tab w:val="left" w:pos="2340"/>
      </w:tabs>
      <w:ind w:left="2340" w:hanging="2340"/>
    </w:pPr>
  </w:style>
  <w:style w:type="paragraph" w:customStyle="1" w:styleId="Default">
    <w:name w:val="Default"/>
    <w:rsid w:val="0093421B"/>
    <w:pPr>
      <w:autoSpaceDE w:val="0"/>
      <w:autoSpaceDN w:val="0"/>
      <w:adjustRightInd w:val="0"/>
    </w:pPr>
    <w:rPr>
      <w:color w:val="000000"/>
      <w:sz w:val="24"/>
      <w:szCs w:val="24"/>
    </w:rPr>
  </w:style>
  <w:style w:type="character" w:customStyle="1" w:styleId="DPAppendix1Char">
    <w:name w:val="DP Appendix 1 Char"/>
    <w:basedOn w:val="DefaultParagraphFont"/>
    <w:link w:val="DPAppendix1"/>
    <w:rsid w:val="0093421B"/>
    <w:rPr>
      <w:rFonts w:ascii="Arial" w:hAnsi="Arial"/>
      <w:b/>
      <w:bCs/>
      <w:noProof/>
      <w:sz w:val="36"/>
      <w:lang w:val="en-US" w:eastAsia="en-US" w:bidi="ar-SA"/>
    </w:rPr>
  </w:style>
  <w:style w:type="character" w:customStyle="1" w:styleId="AppendixTitleChar">
    <w:name w:val="AppendixTitle Char"/>
    <w:basedOn w:val="DPAppendix1Char"/>
    <w:link w:val="AppendixTitle"/>
    <w:rsid w:val="0093421B"/>
    <w:rPr>
      <w:rFonts w:ascii="Arial" w:hAnsi="Arial"/>
      <w:b/>
      <w:bCs/>
      <w:noProof/>
      <w:sz w:val="36"/>
      <w:lang w:val="en-US" w:eastAsia="en-US" w:bidi="ar-SA"/>
    </w:rPr>
  </w:style>
  <w:style w:type="paragraph" w:customStyle="1" w:styleId="Table">
    <w:name w:val="Table"/>
    <w:basedOn w:val="Normal"/>
    <w:next w:val="Normal"/>
    <w:link w:val="TableChar"/>
    <w:rsid w:val="0093421B"/>
    <w:rPr>
      <w:rFonts w:ascii="Times New Roman" w:hAnsi="Times New Roman"/>
      <w:b/>
      <w:sz w:val="23"/>
      <w:szCs w:val="24"/>
    </w:rPr>
  </w:style>
  <w:style w:type="character" w:customStyle="1" w:styleId="TableChar">
    <w:name w:val="Table Char"/>
    <w:basedOn w:val="DefaultParagraphFont"/>
    <w:link w:val="Table"/>
    <w:rsid w:val="0093421B"/>
    <w:rPr>
      <w:b/>
      <w:sz w:val="23"/>
      <w:szCs w:val="24"/>
    </w:rPr>
  </w:style>
  <w:style w:type="paragraph" w:customStyle="1" w:styleId="FPTableColumnHead">
    <w:name w:val="F&amp;P Table Column Head"/>
    <w:basedOn w:val="Normal"/>
    <w:rsid w:val="0093421B"/>
    <w:pPr>
      <w:spacing w:before="40" w:after="40"/>
      <w:jc w:val="center"/>
    </w:pPr>
    <w:rPr>
      <w:rFonts w:cs="Arial"/>
      <w:b/>
      <w:bCs/>
      <w:color w:val="000000"/>
      <w:sz w:val="18"/>
    </w:rPr>
  </w:style>
  <w:style w:type="paragraph" w:customStyle="1" w:styleId="FPTableText">
    <w:name w:val="F&amp;P Table Text"/>
    <w:basedOn w:val="Normal"/>
    <w:rsid w:val="0093421B"/>
    <w:pPr>
      <w:autoSpaceDE w:val="0"/>
      <w:autoSpaceDN w:val="0"/>
      <w:adjustRightInd w:val="0"/>
      <w:spacing w:before="40" w:after="40"/>
      <w:jc w:val="center"/>
    </w:pPr>
    <w:rPr>
      <w:rFonts w:cs="Arial"/>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fhwa.dot.gov/environment/air_quality/conformity/" TargetMode="External"/><Relationship Id="rId26" Type="http://schemas.openxmlformats.org/officeDocument/2006/relationships/footer" Target="footer4.xml"/><Relationship Id="rId39" Type="http://schemas.openxmlformats.org/officeDocument/2006/relationships/header" Target="header10.xml"/><Relationship Id="rId3" Type="http://schemas.openxmlformats.org/officeDocument/2006/relationships/numbering" Target="numbering.xml"/><Relationship Id="rId21" Type="http://schemas.openxmlformats.org/officeDocument/2006/relationships/hyperlink" Target="http://www.epa.gov/otaq/stateresources/transconf/policy/420b06902.pdf" TargetMode="External"/><Relationship Id="rId34" Type="http://schemas.openxmlformats.org/officeDocument/2006/relationships/footer" Target="footer8.xml"/><Relationship Id="rId42"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eader" Target="header5.xml"/><Relationship Id="rId33" Type="http://schemas.openxmlformats.org/officeDocument/2006/relationships/header" Target="header9.xml"/><Relationship Id="rId38" Type="http://schemas.openxmlformats.org/officeDocument/2006/relationships/hyperlink" Target="http://www.scag.ca.gov/tcwg/PM-HotSpot-Form_000.dot"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www.dot.ca.gov/hq/env/air/pages/coprot.htm" TargetMode="External"/><Relationship Id="rId29" Type="http://schemas.openxmlformats.org/officeDocument/2006/relationships/header" Target="header7.xm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yperlink" Target="http://ecfr.gpoaccess.gov/cgi/t/text/text-idx?c=ecfr&amp;sid=0153ec66879f3ec9ac7082c8848713c5&amp;rgn=div8&amp;view=text&amp;node=40:20.0.1.1.7.1.1.29&amp;idno=40" TargetMode="External"/><Relationship Id="rId32" Type="http://schemas.openxmlformats.org/officeDocument/2006/relationships/footer" Target="footer7.xml"/><Relationship Id="rId37" Type="http://schemas.openxmlformats.org/officeDocument/2006/relationships/hyperlink" Target="http://www.dot.ca.gov/ser/forms.htm" TargetMode="Externa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ecfr.gpoaccess.gov/cgi/t/text/text-idx?c=ecfr&amp;sid=0153ec66879f3ec9ac7082c8848713c5&amp;rgn=div8&amp;view=text&amp;node=40:20.0.1.1.7.1.1.27&amp;idno=40" TargetMode="External"/><Relationship Id="rId28" Type="http://schemas.openxmlformats.org/officeDocument/2006/relationships/footer" Target="footer5.xml"/><Relationship Id="rId36" Type="http://schemas.openxmlformats.org/officeDocument/2006/relationships/hyperlink" Target="http://www.scag.ca.gov/tcwg/PM-HotSpot-Form_000.dot" TargetMode="External"/><Relationship Id="rId10" Type="http://schemas.openxmlformats.org/officeDocument/2006/relationships/image" Target="media/image1.wmf"/><Relationship Id="rId19" Type="http://schemas.openxmlformats.org/officeDocument/2006/relationships/hyperlink" Target="http://www.epa.gov/oar/oaqps/greenbk/" TargetMode="External"/><Relationship Id="rId31" Type="http://schemas.openxmlformats.org/officeDocument/2006/relationships/footer" Target="footer6.xm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hyperlink" Target="http://www.epa.gov/otaq/stateresources/transconf/policy.htm" TargetMode="External"/><Relationship Id="rId27" Type="http://schemas.openxmlformats.org/officeDocument/2006/relationships/header" Target="header6.xml"/><Relationship Id="rId30" Type="http://schemas.openxmlformats.org/officeDocument/2006/relationships/header" Target="header8.xml"/><Relationship Id="rId35" Type="http://schemas.openxmlformats.org/officeDocument/2006/relationships/footer" Target="footer9.xm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hill\My%20Documents\Environmental%20Program\Program_Process\Biological%20Consultancy%20Group\OLD2\Transit\NES\Final_NES_template_Dec_24_20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685C9-8AA9-42A7-B57C-FA7D0CABF3CA}">
  <ds:schemaRefs>
    <ds:schemaRef ds:uri="http://schemas.openxmlformats.org/officeDocument/2006/bibliography"/>
  </ds:schemaRefs>
</ds:datastoreItem>
</file>

<file path=customXml/itemProps2.xml><?xml version="1.0" encoding="utf-8"?>
<ds:datastoreItem xmlns:ds="http://schemas.openxmlformats.org/officeDocument/2006/customXml" ds:itemID="{75DFBE90-F10B-47E9-BD54-970BD8D4E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Final_NES_template_Dec_24_2002.dot</Template>
  <TotalTime>0</TotalTime>
  <Pages>38</Pages>
  <Words>12431</Words>
  <Characters>70862</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Chapter 1 DP Title 1</vt:lpstr>
    </vt:vector>
  </TitlesOfParts>
  <Company>caltrans</Company>
  <LinksUpToDate>false</LinksUpToDate>
  <CharactersWithSpaces>83127</CharactersWithSpaces>
  <SharedDoc>false</SharedDoc>
  <HLinks>
    <vt:vector size="324" baseType="variant">
      <vt:variant>
        <vt:i4>4980852</vt:i4>
      </vt:variant>
      <vt:variant>
        <vt:i4>255</vt:i4>
      </vt:variant>
      <vt:variant>
        <vt:i4>0</vt:i4>
      </vt:variant>
      <vt:variant>
        <vt:i4>5</vt:i4>
      </vt:variant>
      <vt:variant>
        <vt:lpwstr/>
      </vt:variant>
      <vt:variant>
        <vt:lpwstr>AppendixF_ModelData</vt:lpwstr>
      </vt:variant>
      <vt:variant>
        <vt:i4>983115</vt:i4>
      </vt:variant>
      <vt:variant>
        <vt:i4>252</vt:i4>
      </vt:variant>
      <vt:variant>
        <vt:i4>0</vt:i4>
      </vt:variant>
      <vt:variant>
        <vt:i4>5</vt:i4>
      </vt:variant>
      <vt:variant>
        <vt:lpwstr>http://www.epa.gov/oms/stateresources/transconf/policy/420b06902.pdf</vt:lpwstr>
      </vt:variant>
      <vt:variant>
        <vt:lpwstr/>
      </vt:variant>
      <vt:variant>
        <vt:i4>262200</vt:i4>
      </vt:variant>
      <vt:variant>
        <vt:i4>249</vt:i4>
      </vt:variant>
      <vt:variant>
        <vt:i4>0</vt:i4>
      </vt:variant>
      <vt:variant>
        <vt:i4>5</vt:i4>
      </vt:variant>
      <vt:variant>
        <vt:lpwstr>http://www.scag.ca.gov/tcwg/PM-HotSpot-Form_000.dot</vt:lpwstr>
      </vt:variant>
      <vt:variant>
        <vt:lpwstr/>
      </vt:variant>
      <vt:variant>
        <vt:i4>2359407</vt:i4>
      </vt:variant>
      <vt:variant>
        <vt:i4>246</vt:i4>
      </vt:variant>
      <vt:variant>
        <vt:i4>0</vt:i4>
      </vt:variant>
      <vt:variant>
        <vt:i4>5</vt:i4>
      </vt:variant>
      <vt:variant>
        <vt:lpwstr>http://www.dot.ca.gov/ser/forms.htm</vt:lpwstr>
      </vt:variant>
      <vt:variant>
        <vt:lpwstr/>
      </vt:variant>
      <vt:variant>
        <vt:i4>262200</vt:i4>
      </vt:variant>
      <vt:variant>
        <vt:i4>243</vt:i4>
      </vt:variant>
      <vt:variant>
        <vt:i4>0</vt:i4>
      </vt:variant>
      <vt:variant>
        <vt:i4>5</vt:i4>
      </vt:variant>
      <vt:variant>
        <vt:lpwstr>http://www.scag.ca.gov/tcwg/PM-HotSpot-Form_000.dot</vt:lpwstr>
      </vt:variant>
      <vt:variant>
        <vt:lpwstr/>
      </vt:variant>
      <vt:variant>
        <vt:i4>2359407</vt:i4>
      </vt:variant>
      <vt:variant>
        <vt:i4>240</vt:i4>
      </vt:variant>
      <vt:variant>
        <vt:i4>0</vt:i4>
      </vt:variant>
      <vt:variant>
        <vt:i4>5</vt:i4>
      </vt:variant>
      <vt:variant>
        <vt:lpwstr>http://www.dot.ca.gov/ser/forms.htm</vt:lpwstr>
      </vt:variant>
      <vt:variant>
        <vt:lpwstr/>
      </vt:variant>
      <vt:variant>
        <vt:i4>4718703</vt:i4>
      </vt:variant>
      <vt:variant>
        <vt:i4>237</vt:i4>
      </vt:variant>
      <vt:variant>
        <vt:i4>0</vt:i4>
      </vt:variant>
      <vt:variant>
        <vt:i4>5</vt:i4>
      </vt:variant>
      <vt:variant>
        <vt:lpwstr/>
      </vt:variant>
      <vt:variant>
        <vt:lpwstr>AppendixE_PMhotspot</vt:lpwstr>
      </vt:variant>
      <vt:variant>
        <vt:i4>3604507</vt:i4>
      </vt:variant>
      <vt:variant>
        <vt:i4>234</vt:i4>
      </vt:variant>
      <vt:variant>
        <vt:i4>0</vt:i4>
      </vt:variant>
      <vt:variant>
        <vt:i4>5</vt:i4>
      </vt:variant>
      <vt:variant>
        <vt:lpwstr/>
      </vt:variant>
      <vt:variant>
        <vt:lpwstr>AppendixD_IAC</vt:lpwstr>
      </vt:variant>
      <vt:variant>
        <vt:i4>3604507</vt:i4>
      </vt:variant>
      <vt:variant>
        <vt:i4>231</vt:i4>
      </vt:variant>
      <vt:variant>
        <vt:i4>0</vt:i4>
      </vt:variant>
      <vt:variant>
        <vt:i4>5</vt:i4>
      </vt:variant>
      <vt:variant>
        <vt:lpwstr/>
      </vt:variant>
      <vt:variant>
        <vt:lpwstr>AppendixD_IAC</vt:lpwstr>
      </vt:variant>
      <vt:variant>
        <vt:i4>3604507</vt:i4>
      </vt:variant>
      <vt:variant>
        <vt:i4>228</vt:i4>
      </vt:variant>
      <vt:variant>
        <vt:i4>0</vt:i4>
      </vt:variant>
      <vt:variant>
        <vt:i4>5</vt:i4>
      </vt:variant>
      <vt:variant>
        <vt:lpwstr/>
      </vt:variant>
      <vt:variant>
        <vt:lpwstr>AppendixD_IAC</vt:lpwstr>
      </vt:variant>
      <vt:variant>
        <vt:i4>3604507</vt:i4>
      </vt:variant>
      <vt:variant>
        <vt:i4>225</vt:i4>
      </vt:variant>
      <vt:variant>
        <vt:i4>0</vt:i4>
      </vt:variant>
      <vt:variant>
        <vt:i4>5</vt:i4>
      </vt:variant>
      <vt:variant>
        <vt:lpwstr/>
      </vt:variant>
      <vt:variant>
        <vt:lpwstr>AppendixD_IAC</vt:lpwstr>
      </vt:variant>
      <vt:variant>
        <vt:i4>3604507</vt:i4>
      </vt:variant>
      <vt:variant>
        <vt:i4>222</vt:i4>
      </vt:variant>
      <vt:variant>
        <vt:i4>0</vt:i4>
      </vt:variant>
      <vt:variant>
        <vt:i4>5</vt:i4>
      </vt:variant>
      <vt:variant>
        <vt:lpwstr/>
      </vt:variant>
      <vt:variant>
        <vt:lpwstr>AppendixD_IAC</vt:lpwstr>
      </vt:variant>
      <vt:variant>
        <vt:i4>4718703</vt:i4>
      </vt:variant>
      <vt:variant>
        <vt:i4>219</vt:i4>
      </vt:variant>
      <vt:variant>
        <vt:i4>0</vt:i4>
      </vt:variant>
      <vt:variant>
        <vt:i4>5</vt:i4>
      </vt:variant>
      <vt:variant>
        <vt:lpwstr/>
      </vt:variant>
      <vt:variant>
        <vt:lpwstr>AppendixE_PMhotspot</vt:lpwstr>
      </vt:variant>
      <vt:variant>
        <vt:i4>3932217</vt:i4>
      </vt:variant>
      <vt:variant>
        <vt:i4>216</vt:i4>
      </vt:variant>
      <vt:variant>
        <vt:i4>0</vt:i4>
      </vt:variant>
      <vt:variant>
        <vt:i4>5</vt:i4>
      </vt:variant>
      <vt:variant>
        <vt:lpwstr>http://ecfr.gpoaccess.gov/cgi/t/text/text-idx?c=ecfr&amp;sid=0153ec66879f3ec9ac7082c8848713c5&amp;rgn=div8&amp;view=text&amp;node=40:20.0.1.1.7.1.1.29&amp;idno=40</vt:lpwstr>
      </vt:variant>
      <vt:variant>
        <vt:lpwstr/>
      </vt:variant>
      <vt:variant>
        <vt:i4>3276857</vt:i4>
      </vt:variant>
      <vt:variant>
        <vt:i4>213</vt:i4>
      </vt:variant>
      <vt:variant>
        <vt:i4>0</vt:i4>
      </vt:variant>
      <vt:variant>
        <vt:i4>5</vt:i4>
      </vt:variant>
      <vt:variant>
        <vt:lpwstr>http://ecfr.gpoaccess.gov/cgi/t/text/text-idx?c=ecfr&amp;sid=0153ec66879f3ec9ac7082c8848713c5&amp;rgn=div8&amp;view=text&amp;node=40:20.0.1.1.7.1.1.27&amp;idno=40</vt:lpwstr>
      </vt:variant>
      <vt:variant>
        <vt:lpwstr/>
      </vt:variant>
      <vt:variant>
        <vt:i4>5701741</vt:i4>
      </vt:variant>
      <vt:variant>
        <vt:i4>210</vt:i4>
      </vt:variant>
      <vt:variant>
        <vt:i4>0</vt:i4>
      </vt:variant>
      <vt:variant>
        <vt:i4>5</vt:i4>
      </vt:variant>
      <vt:variant>
        <vt:lpwstr/>
      </vt:variant>
      <vt:variant>
        <vt:lpwstr>AppendixA_PublicReview</vt:lpwstr>
      </vt:variant>
      <vt:variant>
        <vt:i4>3604507</vt:i4>
      </vt:variant>
      <vt:variant>
        <vt:i4>207</vt:i4>
      </vt:variant>
      <vt:variant>
        <vt:i4>0</vt:i4>
      </vt:variant>
      <vt:variant>
        <vt:i4>5</vt:i4>
      </vt:variant>
      <vt:variant>
        <vt:lpwstr/>
      </vt:variant>
      <vt:variant>
        <vt:lpwstr>AppendixD_IAC</vt:lpwstr>
      </vt:variant>
      <vt:variant>
        <vt:i4>4849757</vt:i4>
      </vt:variant>
      <vt:variant>
        <vt:i4>204</vt:i4>
      </vt:variant>
      <vt:variant>
        <vt:i4>0</vt:i4>
      </vt:variant>
      <vt:variant>
        <vt:i4>5</vt:i4>
      </vt:variant>
      <vt:variant>
        <vt:lpwstr>http://www.epa.gov/otaq/stateresources/transconf/policy.htm</vt:lpwstr>
      </vt:variant>
      <vt:variant>
        <vt:lpwstr>project</vt:lpwstr>
      </vt:variant>
      <vt:variant>
        <vt:i4>5767168</vt:i4>
      </vt:variant>
      <vt:variant>
        <vt:i4>201</vt:i4>
      </vt:variant>
      <vt:variant>
        <vt:i4>0</vt:i4>
      </vt:variant>
      <vt:variant>
        <vt:i4>5</vt:i4>
      </vt:variant>
      <vt:variant>
        <vt:lpwstr>http://www.epa.gov/otaq/stateresources/transconf/policy/420b06902.pdf</vt:lpwstr>
      </vt:variant>
      <vt:variant>
        <vt:lpwstr/>
      </vt:variant>
      <vt:variant>
        <vt:i4>983115</vt:i4>
      </vt:variant>
      <vt:variant>
        <vt:i4>198</vt:i4>
      </vt:variant>
      <vt:variant>
        <vt:i4>0</vt:i4>
      </vt:variant>
      <vt:variant>
        <vt:i4>5</vt:i4>
      </vt:variant>
      <vt:variant>
        <vt:lpwstr>http://www.epa.gov/oms/stateresources/transconf/policy/420b06902.pdf</vt:lpwstr>
      </vt:variant>
      <vt:variant>
        <vt:lpwstr/>
      </vt:variant>
      <vt:variant>
        <vt:i4>4980852</vt:i4>
      </vt:variant>
      <vt:variant>
        <vt:i4>195</vt:i4>
      </vt:variant>
      <vt:variant>
        <vt:i4>0</vt:i4>
      </vt:variant>
      <vt:variant>
        <vt:i4>5</vt:i4>
      </vt:variant>
      <vt:variant>
        <vt:lpwstr/>
      </vt:variant>
      <vt:variant>
        <vt:lpwstr>AppendixF_ModelData</vt:lpwstr>
      </vt:variant>
      <vt:variant>
        <vt:i4>4784249</vt:i4>
      </vt:variant>
      <vt:variant>
        <vt:i4>192</vt:i4>
      </vt:variant>
      <vt:variant>
        <vt:i4>0</vt:i4>
      </vt:variant>
      <vt:variant>
        <vt:i4>5</vt:i4>
      </vt:variant>
      <vt:variant>
        <vt:lpwstr/>
      </vt:variant>
      <vt:variant>
        <vt:lpwstr>AppendixC_COhotpsot</vt:lpwstr>
      </vt:variant>
      <vt:variant>
        <vt:i4>327691</vt:i4>
      </vt:variant>
      <vt:variant>
        <vt:i4>189</vt:i4>
      </vt:variant>
      <vt:variant>
        <vt:i4>0</vt:i4>
      </vt:variant>
      <vt:variant>
        <vt:i4>5</vt:i4>
      </vt:variant>
      <vt:variant>
        <vt:lpwstr>http://www.dot.ca.gov/hq/env/air/pages/coprot.htm</vt:lpwstr>
      </vt:variant>
      <vt:variant>
        <vt:lpwstr/>
      </vt:variant>
      <vt:variant>
        <vt:i4>4063246</vt:i4>
      </vt:variant>
      <vt:variant>
        <vt:i4>186</vt:i4>
      </vt:variant>
      <vt:variant>
        <vt:i4>0</vt:i4>
      </vt:variant>
      <vt:variant>
        <vt:i4>5</vt:i4>
      </vt:variant>
      <vt:variant>
        <vt:lpwstr/>
      </vt:variant>
      <vt:variant>
        <vt:lpwstr>AppendixB_RegConf</vt:lpwstr>
      </vt:variant>
      <vt:variant>
        <vt:i4>4784203</vt:i4>
      </vt:variant>
      <vt:variant>
        <vt:i4>183</vt:i4>
      </vt:variant>
      <vt:variant>
        <vt:i4>0</vt:i4>
      </vt:variant>
      <vt:variant>
        <vt:i4>5</vt:i4>
      </vt:variant>
      <vt:variant>
        <vt:lpwstr>http://www.epa.gov/oar/oaqps/greenbk/</vt:lpwstr>
      </vt:variant>
      <vt:variant>
        <vt:lpwstr/>
      </vt:variant>
      <vt:variant>
        <vt:i4>1507390</vt:i4>
      </vt:variant>
      <vt:variant>
        <vt:i4>176</vt:i4>
      </vt:variant>
      <vt:variant>
        <vt:i4>0</vt:i4>
      </vt:variant>
      <vt:variant>
        <vt:i4>5</vt:i4>
      </vt:variant>
      <vt:variant>
        <vt:lpwstr/>
      </vt:variant>
      <vt:variant>
        <vt:lpwstr>_Toc178746362</vt:lpwstr>
      </vt:variant>
      <vt:variant>
        <vt:i4>1245242</vt:i4>
      </vt:variant>
      <vt:variant>
        <vt:i4>167</vt:i4>
      </vt:variant>
      <vt:variant>
        <vt:i4>0</vt:i4>
      </vt:variant>
      <vt:variant>
        <vt:i4>5</vt:i4>
      </vt:variant>
      <vt:variant>
        <vt:lpwstr/>
      </vt:variant>
      <vt:variant>
        <vt:lpwstr>_Toc178743771</vt:lpwstr>
      </vt:variant>
      <vt:variant>
        <vt:i4>1245242</vt:i4>
      </vt:variant>
      <vt:variant>
        <vt:i4>161</vt:i4>
      </vt:variant>
      <vt:variant>
        <vt:i4>0</vt:i4>
      </vt:variant>
      <vt:variant>
        <vt:i4>5</vt:i4>
      </vt:variant>
      <vt:variant>
        <vt:lpwstr/>
      </vt:variant>
      <vt:variant>
        <vt:lpwstr>_Toc178743770</vt:lpwstr>
      </vt:variant>
      <vt:variant>
        <vt:i4>1376317</vt:i4>
      </vt:variant>
      <vt:variant>
        <vt:i4>152</vt:i4>
      </vt:variant>
      <vt:variant>
        <vt:i4>0</vt:i4>
      </vt:variant>
      <vt:variant>
        <vt:i4>5</vt:i4>
      </vt:variant>
      <vt:variant>
        <vt:lpwstr/>
      </vt:variant>
      <vt:variant>
        <vt:lpwstr>_Toc369253256</vt:lpwstr>
      </vt:variant>
      <vt:variant>
        <vt:i4>1376317</vt:i4>
      </vt:variant>
      <vt:variant>
        <vt:i4>146</vt:i4>
      </vt:variant>
      <vt:variant>
        <vt:i4>0</vt:i4>
      </vt:variant>
      <vt:variant>
        <vt:i4>5</vt:i4>
      </vt:variant>
      <vt:variant>
        <vt:lpwstr/>
      </vt:variant>
      <vt:variant>
        <vt:lpwstr>_Toc369253255</vt:lpwstr>
      </vt:variant>
      <vt:variant>
        <vt:i4>1376317</vt:i4>
      </vt:variant>
      <vt:variant>
        <vt:i4>140</vt:i4>
      </vt:variant>
      <vt:variant>
        <vt:i4>0</vt:i4>
      </vt:variant>
      <vt:variant>
        <vt:i4>5</vt:i4>
      </vt:variant>
      <vt:variant>
        <vt:lpwstr/>
      </vt:variant>
      <vt:variant>
        <vt:lpwstr>_Toc369253254</vt:lpwstr>
      </vt:variant>
      <vt:variant>
        <vt:i4>1376317</vt:i4>
      </vt:variant>
      <vt:variant>
        <vt:i4>134</vt:i4>
      </vt:variant>
      <vt:variant>
        <vt:i4>0</vt:i4>
      </vt:variant>
      <vt:variant>
        <vt:i4>5</vt:i4>
      </vt:variant>
      <vt:variant>
        <vt:lpwstr/>
      </vt:variant>
      <vt:variant>
        <vt:lpwstr>_Toc369253253</vt:lpwstr>
      </vt:variant>
      <vt:variant>
        <vt:i4>1376317</vt:i4>
      </vt:variant>
      <vt:variant>
        <vt:i4>128</vt:i4>
      </vt:variant>
      <vt:variant>
        <vt:i4>0</vt:i4>
      </vt:variant>
      <vt:variant>
        <vt:i4>5</vt:i4>
      </vt:variant>
      <vt:variant>
        <vt:lpwstr/>
      </vt:variant>
      <vt:variant>
        <vt:lpwstr>_Toc369253252</vt:lpwstr>
      </vt:variant>
      <vt:variant>
        <vt:i4>1376317</vt:i4>
      </vt:variant>
      <vt:variant>
        <vt:i4>122</vt:i4>
      </vt:variant>
      <vt:variant>
        <vt:i4>0</vt:i4>
      </vt:variant>
      <vt:variant>
        <vt:i4>5</vt:i4>
      </vt:variant>
      <vt:variant>
        <vt:lpwstr/>
      </vt:variant>
      <vt:variant>
        <vt:lpwstr>_Toc369253251</vt:lpwstr>
      </vt:variant>
      <vt:variant>
        <vt:i4>1376317</vt:i4>
      </vt:variant>
      <vt:variant>
        <vt:i4>116</vt:i4>
      </vt:variant>
      <vt:variant>
        <vt:i4>0</vt:i4>
      </vt:variant>
      <vt:variant>
        <vt:i4>5</vt:i4>
      </vt:variant>
      <vt:variant>
        <vt:lpwstr/>
      </vt:variant>
      <vt:variant>
        <vt:lpwstr>_Toc369253250</vt:lpwstr>
      </vt:variant>
      <vt:variant>
        <vt:i4>1310781</vt:i4>
      </vt:variant>
      <vt:variant>
        <vt:i4>110</vt:i4>
      </vt:variant>
      <vt:variant>
        <vt:i4>0</vt:i4>
      </vt:variant>
      <vt:variant>
        <vt:i4>5</vt:i4>
      </vt:variant>
      <vt:variant>
        <vt:lpwstr/>
      </vt:variant>
      <vt:variant>
        <vt:lpwstr>_Toc369253249</vt:lpwstr>
      </vt:variant>
      <vt:variant>
        <vt:i4>1310781</vt:i4>
      </vt:variant>
      <vt:variant>
        <vt:i4>104</vt:i4>
      </vt:variant>
      <vt:variant>
        <vt:i4>0</vt:i4>
      </vt:variant>
      <vt:variant>
        <vt:i4>5</vt:i4>
      </vt:variant>
      <vt:variant>
        <vt:lpwstr/>
      </vt:variant>
      <vt:variant>
        <vt:lpwstr>_Toc369253248</vt:lpwstr>
      </vt:variant>
      <vt:variant>
        <vt:i4>1310781</vt:i4>
      </vt:variant>
      <vt:variant>
        <vt:i4>98</vt:i4>
      </vt:variant>
      <vt:variant>
        <vt:i4>0</vt:i4>
      </vt:variant>
      <vt:variant>
        <vt:i4>5</vt:i4>
      </vt:variant>
      <vt:variant>
        <vt:lpwstr/>
      </vt:variant>
      <vt:variant>
        <vt:lpwstr>_Toc369253247</vt:lpwstr>
      </vt:variant>
      <vt:variant>
        <vt:i4>1310781</vt:i4>
      </vt:variant>
      <vt:variant>
        <vt:i4>92</vt:i4>
      </vt:variant>
      <vt:variant>
        <vt:i4>0</vt:i4>
      </vt:variant>
      <vt:variant>
        <vt:i4>5</vt:i4>
      </vt:variant>
      <vt:variant>
        <vt:lpwstr/>
      </vt:variant>
      <vt:variant>
        <vt:lpwstr>_Toc369253246</vt:lpwstr>
      </vt:variant>
      <vt:variant>
        <vt:i4>1310781</vt:i4>
      </vt:variant>
      <vt:variant>
        <vt:i4>86</vt:i4>
      </vt:variant>
      <vt:variant>
        <vt:i4>0</vt:i4>
      </vt:variant>
      <vt:variant>
        <vt:i4>5</vt:i4>
      </vt:variant>
      <vt:variant>
        <vt:lpwstr/>
      </vt:variant>
      <vt:variant>
        <vt:lpwstr>_Toc369253245</vt:lpwstr>
      </vt:variant>
      <vt:variant>
        <vt:i4>1310781</vt:i4>
      </vt:variant>
      <vt:variant>
        <vt:i4>80</vt:i4>
      </vt:variant>
      <vt:variant>
        <vt:i4>0</vt:i4>
      </vt:variant>
      <vt:variant>
        <vt:i4>5</vt:i4>
      </vt:variant>
      <vt:variant>
        <vt:lpwstr/>
      </vt:variant>
      <vt:variant>
        <vt:lpwstr>_Toc369253244</vt:lpwstr>
      </vt:variant>
      <vt:variant>
        <vt:i4>1310781</vt:i4>
      </vt:variant>
      <vt:variant>
        <vt:i4>74</vt:i4>
      </vt:variant>
      <vt:variant>
        <vt:i4>0</vt:i4>
      </vt:variant>
      <vt:variant>
        <vt:i4>5</vt:i4>
      </vt:variant>
      <vt:variant>
        <vt:lpwstr/>
      </vt:variant>
      <vt:variant>
        <vt:lpwstr>_Toc369253243</vt:lpwstr>
      </vt:variant>
      <vt:variant>
        <vt:i4>1310781</vt:i4>
      </vt:variant>
      <vt:variant>
        <vt:i4>68</vt:i4>
      </vt:variant>
      <vt:variant>
        <vt:i4>0</vt:i4>
      </vt:variant>
      <vt:variant>
        <vt:i4>5</vt:i4>
      </vt:variant>
      <vt:variant>
        <vt:lpwstr/>
      </vt:variant>
      <vt:variant>
        <vt:lpwstr>_Toc369253242</vt:lpwstr>
      </vt:variant>
      <vt:variant>
        <vt:i4>1310781</vt:i4>
      </vt:variant>
      <vt:variant>
        <vt:i4>62</vt:i4>
      </vt:variant>
      <vt:variant>
        <vt:i4>0</vt:i4>
      </vt:variant>
      <vt:variant>
        <vt:i4>5</vt:i4>
      </vt:variant>
      <vt:variant>
        <vt:lpwstr/>
      </vt:variant>
      <vt:variant>
        <vt:lpwstr>_Toc369253241</vt:lpwstr>
      </vt:variant>
      <vt:variant>
        <vt:i4>1310781</vt:i4>
      </vt:variant>
      <vt:variant>
        <vt:i4>56</vt:i4>
      </vt:variant>
      <vt:variant>
        <vt:i4>0</vt:i4>
      </vt:variant>
      <vt:variant>
        <vt:i4>5</vt:i4>
      </vt:variant>
      <vt:variant>
        <vt:lpwstr/>
      </vt:variant>
      <vt:variant>
        <vt:lpwstr>_Toc369253240</vt:lpwstr>
      </vt:variant>
      <vt:variant>
        <vt:i4>1245245</vt:i4>
      </vt:variant>
      <vt:variant>
        <vt:i4>50</vt:i4>
      </vt:variant>
      <vt:variant>
        <vt:i4>0</vt:i4>
      </vt:variant>
      <vt:variant>
        <vt:i4>5</vt:i4>
      </vt:variant>
      <vt:variant>
        <vt:lpwstr/>
      </vt:variant>
      <vt:variant>
        <vt:lpwstr>_Toc369253239</vt:lpwstr>
      </vt:variant>
      <vt:variant>
        <vt:i4>1245245</vt:i4>
      </vt:variant>
      <vt:variant>
        <vt:i4>44</vt:i4>
      </vt:variant>
      <vt:variant>
        <vt:i4>0</vt:i4>
      </vt:variant>
      <vt:variant>
        <vt:i4>5</vt:i4>
      </vt:variant>
      <vt:variant>
        <vt:lpwstr/>
      </vt:variant>
      <vt:variant>
        <vt:lpwstr>_Toc369253238</vt:lpwstr>
      </vt:variant>
      <vt:variant>
        <vt:i4>1245245</vt:i4>
      </vt:variant>
      <vt:variant>
        <vt:i4>38</vt:i4>
      </vt:variant>
      <vt:variant>
        <vt:i4>0</vt:i4>
      </vt:variant>
      <vt:variant>
        <vt:i4>5</vt:i4>
      </vt:variant>
      <vt:variant>
        <vt:lpwstr/>
      </vt:variant>
      <vt:variant>
        <vt:lpwstr>_Toc369253237</vt:lpwstr>
      </vt:variant>
      <vt:variant>
        <vt:i4>1245245</vt:i4>
      </vt:variant>
      <vt:variant>
        <vt:i4>32</vt:i4>
      </vt:variant>
      <vt:variant>
        <vt:i4>0</vt:i4>
      </vt:variant>
      <vt:variant>
        <vt:i4>5</vt:i4>
      </vt:variant>
      <vt:variant>
        <vt:lpwstr/>
      </vt:variant>
      <vt:variant>
        <vt:lpwstr>_Toc369253236</vt:lpwstr>
      </vt:variant>
      <vt:variant>
        <vt:i4>1245245</vt:i4>
      </vt:variant>
      <vt:variant>
        <vt:i4>26</vt:i4>
      </vt:variant>
      <vt:variant>
        <vt:i4>0</vt:i4>
      </vt:variant>
      <vt:variant>
        <vt:i4>5</vt:i4>
      </vt:variant>
      <vt:variant>
        <vt:lpwstr/>
      </vt:variant>
      <vt:variant>
        <vt:lpwstr>_Toc369253235</vt:lpwstr>
      </vt:variant>
      <vt:variant>
        <vt:i4>1245245</vt:i4>
      </vt:variant>
      <vt:variant>
        <vt:i4>20</vt:i4>
      </vt:variant>
      <vt:variant>
        <vt:i4>0</vt:i4>
      </vt:variant>
      <vt:variant>
        <vt:i4>5</vt:i4>
      </vt:variant>
      <vt:variant>
        <vt:lpwstr/>
      </vt:variant>
      <vt:variant>
        <vt:lpwstr>_Toc369253234</vt:lpwstr>
      </vt:variant>
      <vt:variant>
        <vt:i4>1245245</vt:i4>
      </vt:variant>
      <vt:variant>
        <vt:i4>14</vt:i4>
      </vt:variant>
      <vt:variant>
        <vt:i4>0</vt:i4>
      </vt:variant>
      <vt:variant>
        <vt:i4>5</vt:i4>
      </vt:variant>
      <vt:variant>
        <vt:lpwstr/>
      </vt:variant>
      <vt:variant>
        <vt:lpwstr>_Toc369253233</vt:lpwstr>
      </vt:variant>
      <vt:variant>
        <vt:i4>1245245</vt:i4>
      </vt:variant>
      <vt:variant>
        <vt:i4>8</vt:i4>
      </vt:variant>
      <vt:variant>
        <vt:i4>0</vt:i4>
      </vt:variant>
      <vt:variant>
        <vt:i4>5</vt:i4>
      </vt:variant>
      <vt:variant>
        <vt:lpwstr/>
      </vt:variant>
      <vt:variant>
        <vt:lpwstr>_Toc369253232</vt:lpwstr>
      </vt:variant>
      <vt:variant>
        <vt:i4>1245245</vt:i4>
      </vt:variant>
      <vt:variant>
        <vt:i4>2</vt:i4>
      </vt:variant>
      <vt:variant>
        <vt:i4>0</vt:i4>
      </vt:variant>
      <vt:variant>
        <vt:i4>5</vt:i4>
      </vt:variant>
      <vt:variant>
        <vt:lpwstr/>
      </vt:variant>
      <vt:variant>
        <vt:lpwstr>_Toc369253231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DP Title 1</dc:title>
  <dc:creator>Environmental Division</dc:creator>
  <dc:description>Accessibility Assistance: Caltrans makes every attempt to ensure our documents are accessible. Due to variances between assistive technologies, there may be portions of documents which are not accessible. Where documents cannot be made accessible, we are committed to providing alternative access to the content. Should you need additional assistance, please contact env.webmaster@dot.ca.gov
or visit https://dot.ca.gov/request-ada-compliant-documents.</dc:description>
  <cp:lastModifiedBy>Clark, Jennifer S@DOT</cp:lastModifiedBy>
  <cp:revision>2</cp:revision>
  <cp:lastPrinted>2009-02-11T17:44:00Z</cp:lastPrinted>
  <dcterms:created xsi:type="dcterms:W3CDTF">2020-10-27T21:46:00Z</dcterms:created>
  <dcterms:modified xsi:type="dcterms:W3CDTF">2020-10-27T21:46:00Z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