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6336" w14:textId="77777777" w:rsidR="00516D2A" w:rsidRDefault="00516D2A" w:rsidP="00516D2A">
      <w:bookmarkStart w:id="0" w:name="_Hlk138679630"/>
      <w:bookmarkStart w:id="1" w:name="_Hlk138665928"/>
    </w:p>
    <w:p w14:paraId="6822D100" w14:textId="15233370" w:rsidR="00B3037E" w:rsidRDefault="00B3037E" w:rsidP="00B3037E">
      <w:pPr>
        <w:pStyle w:val="Header"/>
      </w:pPr>
      <w:r>
        <w:fldChar w:fldCharType="begin"/>
      </w:r>
      <w:r>
        <w:instrText xml:space="preserve"> XE "</w:instrText>
      </w:r>
      <w:r>
        <w:rPr>
          <w:noProof/>
        </w:rPr>
        <w:instrText>19-17_D10-19-26</w:instrText>
      </w:r>
      <w:r>
        <w:instrText xml:space="preserve">" </w:instrText>
      </w:r>
      <w:r>
        <w:fldChar w:fldCharType="end"/>
      </w:r>
    </w:p>
    <w:p w14:paraId="786963D6" w14:textId="1E92D7F8" w:rsidR="006E3F7A" w:rsidRDefault="00B3037E" w:rsidP="00B3037E">
      <w:pPr>
        <w:pStyle w:val="Header"/>
      </w:pPr>
      <w:r>
        <w:t xml:space="preserve">Page 1 of </w:t>
      </w:r>
      <w:r>
        <w:rPr>
          <w:noProof/>
        </w:rPr>
        <w:t>8</w:t>
      </w:r>
    </w:p>
    <w:p w14:paraId="67F1C357" w14:textId="77777777" w:rsidR="00B3037E" w:rsidRDefault="00B3037E" w:rsidP="00516D2A">
      <w:pPr>
        <w:pStyle w:val="Header"/>
      </w:pPr>
    </w:p>
    <w:p w14:paraId="149253CC" w14:textId="77777777" w:rsidR="00516D2A" w:rsidRPr="009A2CF8" w:rsidRDefault="00516D2A" w:rsidP="00516D2A">
      <w:pPr>
        <w:pStyle w:val="Header"/>
      </w:pPr>
    </w:p>
    <w:p w14:paraId="4CA57EA4" w14:textId="55A286B9" w:rsidR="00516D2A" w:rsidRDefault="00516D2A" w:rsidP="00516D2A">
      <w:pPr>
        <w:pStyle w:val="Instructions"/>
      </w:pPr>
      <w:r>
        <w:t xml:space="preserve">Section </w:t>
      </w:r>
      <w:r w:rsidR="00B54B48">
        <w:t>19-17</w:t>
      </w:r>
      <w:r>
        <w:t>. Use for ground movement and vibration monitoring during geotechnical related construction, such as construction of embankment, earth retaining system, ground improvement, tunnel, and trenchless construction.</w:t>
      </w:r>
    </w:p>
    <w:p w14:paraId="5BF12AD4" w14:textId="72748DB3" w:rsidR="00CB3415" w:rsidRDefault="00CB3415" w:rsidP="00516D2A">
      <w:pPr>
        <w:pStyle w:val="Instructions"/>
      </w:pPr>
      <w:r>
        <w:t xml:space="preserve">This specification specifies </w:t>
      </w:r>
      <w:r w:rsidR="000508F8">
        <w:t xml:space="preserve">only </w:t>
      </w:r>
      <w:r w:rsidR="00D678D2">
        <w:t>monitoring equipment and submittal requirements.</w:t>
      </w:r>
    </w:p>
    <w:p w14:paraId="69EF16F4" w14:textId="65F62D8C" w:rsidR="007558AF" w:rsidRDefault="00EE578E" w:rsidP="00516D2A">
      <w:pPr>
        <w:pStyle w:val="Instructions"/>
      </w:pPr>
      <w:r>
        <w:t xml:space="preserve">Project specific </w:t>
      </w:r>
      <w:r w:rsidR="005C0C78">
        <w:t>specifications</w:t>
      </w:r>
      <w:r>
        <w:t xml:space="preserve"> </w:t>
      </w:r>
      <w:r w:rsidR="00D1484B">
        <w:t xml:space="preserve">that </w:t>
      </w:r>
      <w:r w:rsidR="00A867C5">
        <w:t>specify</w:t>
      </w:r>
      <w:r w:rsidR="00D1484B">
        <w:t xml:space="preserve"> </w:t>
      </w:r>
      <w:r w:rsidR="007E4160">
        <w:t xml:space="preserve">thresholds </w:t>
      </w:r>
      <w:r w:rsidR="000508F8">
        <w:t>for sus</w:t>
      </w:r>
      <w:r w:rsidR="00EA094D">
        <w:t xml:space="preserve">pension of construction or termination of construction </w:t>
      </w:r>
      <w:proofErr w:type="gramStart"/>
      <w:r w:rsidR="002402B4">
        <w:t>is</w:t>
      </w:r>
      <w:proofErr w:type="gramEnd"/>
      <w:r w:rsidR="002402B4">
        <w:t xml:space="preserve"> needed</w:t>
      </w:r>
      <w:r w:rsidR="005C0C78">
        <w:t xml:space="preserve">. </w:t>
      </w:r>
      <w:proofErr w:type="gramStart"/>
      <w:r w:rsidR="005C0C78">
        <w:t>The project</w:t>
      </w:r>
      <w:proofErr w:type="gramEnd"/>
      <w:r w:rsidR="005C0C78">
        <w:t xml:space="preserve"> specific specification </w:t>
      </w:r>
      <w:r w:rsidR="00E109B1">
        <w:t>can refer to this section. The</w:t>
      </w:r>
      <w:r w:rsidR="00A867C5">
        <w:t xml:space="preserve"> layout of monitoring equipment should be shown on the</w:t>
      </w:r>
      <w:r w:rsidR="00E109B1">
        <w:t xml:space="preserve"> Plans</w:t>
      </w:r>
      <w:r w:rsidR="00A867C5">
        <w:t>.</w:t>
      </w:r>
      <w:r w:rsidR="00E109B1">
        <w:t xml:space="preserve"> </w:t>
      </w:r>
    </w:p>
    <w:p w14:paraId="03F84900" w14:textId="33522D95" w:rsidR="00516D2A" w:rsidRDefault="00516D2A" w:rsidP="00516D2A">
      <w:pPr>
        <w:pStyle w:val="Heading1NoTOC"/>
      </w:pPr>
      <w:r w:rsidRPr="006D3F31">
        <w:t xml:space="preserve">Replace section </w:t>
      </w:r>
      <w:r w:rsidR="00B54B48">
        <w:t>19-17</w:t>
      </w:r>
      <w:r w:rsidRPr="006D3F31">
        <w:t xml:space="preserve"> with</w:t>
      </w:r>
      <w:r>
        <w:t>:</w:t>
      </w:r>
    </w:p>
    <w:p w14:paraId="67153C4C" w14:textId="385775EC" w:rsidR="00516D2A" w:rsidRDefault="00B54B48" w:rsidP="00516D2A">
      <w:pPr>
        <w:pStyle w:val="Heading1NoTOC"/>
      </w:pPr>
      <w:bookmarkStart w:id="2" w:name="_Hlk137116821"/>
      <w:r>
        <w:t>19-17</w:t>
      </w:r>
      <w:r w:rsidR="00516D2A" w:rsidRPr="006D3F31">
        <w:t xml:space="preserve"> </w:t>
      </w:r>
      <w:r w:rsidR="00516D2A">
        <w:t xml:space="preserve"> </w:t>
      </w:r>
      <w:r w:rsidR="00516D2A" w:rsidRPr="006D3F31">
        <w:t>GROUND</w:t>
      </w:r>
      <w:r w:rsidR="00516D2A">
        <w:t xml:space="preserve"> </w:t>
      </w:r>
      <w:r w:rsidR="00516D2A" w:rsidRPr="006D3F31">
        <w:t xml:space="preserve">MOVEMENT </w:t>
      </w:r>
      <w:r w:rsidR="00516D2A">
        <w:t xml:space="preserve">AND VIBRATION </w:t>
      </w:r>
      <w:r w:rsidR="00516D2A" w:rsidRPr="006D3F31">
        <w:t>MONITORING</w:t>
      </w:r>
    </w:p>
    <w:bookmarkEnd w:id="2"/>
    <w:p w14:paraId="34B70B66" w14:textId="3C44E351" w:rsidR="00516D2A" w:rsidRDefault="00B54B48" w:rsidP="00516D2A">
      <w:pPr>
        <w:pStyle w:val="Heading2"/>
      </w:pPr>
      <w:r>
        <w:t>19-17</w:t>
      </w:r>
      <w:r w:rsidR="00516D2A">
        <w:t xml:space="preserve">.01 </w:t>
      </w:r>
      <w:r w:rsidR="00C13E11">
        <w:t xml:space="preserve"> </w:t>
      </w:r>
      <w:r w:rsidR="00516D2A">
        <w:t>GENERAL</w:t>
      </w:r>
    </w:p>
    <w:p w14:paraId="6D3D0F16" w14:textId="39D16F78" w:rsidR="00516D2A" w:rsidRDefault="00B54B48" w:rsidP="00516D2A">
      <w:pPr>
        <w:pStyle w:val="Heading3"/>
      </w:pPr>
      <w:r>
        <w:t>19-17</w:t>
      </w:r>
      <w:r w:rsidR="00516D2A">
        <w:t xml:space="preserve">.01A </w:t>
      </w:r>
      <w:r w:rsidR="00C13E11">
        <w:t xml:space="preserve"> </w:t>
      </w:r>
      <w:r w:rsidR="00516D2A">
        <w:t>Summary</w:t>
      </w:r>
    </w:p>
    <w:p w14:paraId="5A78A053" w14:textId="77777777" w:rsidR="00516D2A" w:rsidRPr="000C1E8E" w:rsidRDefault="00516D2A" w:rsidP="00516D2A">
      <w:pPr>
        <w:pStyle w:val="Instructions"/>
        <w:widowControl w:val="0"/>
        <w:spacing w:line="240" w:lineRule="atLeast"/>
      </w:pPr>
      <w:r>
        <w:t>1</w:t>
      </w:r>
    </w:p>
    <w:p w14:paraId="60AB6831" w14:textId="6DEBC0BE" w:rsidR="00516D2A" w:rsidRPr="005E1971" w:rsidRDefault="00516D2A" w:rsidP="00516D2A">
      <w:bookmarkStart w:id="3" w:name="_Hlk137116833"/>
      <w:r w:rsidRPr="005E1971">
        <w:t xml:space="preserve">Section </w:t>
      </w:r>
      <w:r w:rsidR="00B54B48">
        <w:t>19-17</w:t>
      </w:r>
      <w:r w:rsidRPr="005E1971">
        <w:t xml:space="preserve"> includes specifications for</w:t>
      </w:r>
      <w:r>
        <w:t xml:space="preserve"> ground</w:t>
      </w:r>
      <w:r w:rsidRPr="005E1971">
        <w:t xml:space="preserve"> movement</w:t>
      </w:r>
      <w:r>
        <w:t xml:space="preserve"> and vibration</w:t>
      </w:r>
      <w:r w:rsidRPr="005E1971">
        <w:t xml:space="preserve"> monitoring. </w:t>
      </w:r>
      <w:r>
        <w:t>Ground m</w:t>
      </w:r>
      <w:r w:rsidRPr="005E1971">
        <w:t xml:space="preserve">ovement </w:t>
      </w:r>
      <w:r>
        <w:t xml:space="preserve">and vibration </w:t>
      </w:r>
      <w:r w:rsidRPr="005E1971">
        <w:t xml:space="preserve">monitoring </w:t>
      </w:r>
      <w:r>
        <w:t>include</w:t>
      </w:r>
      <w:r w:rsidR="00394D84">
        <w:t>s</w:t>
      </w:r>
      <w:r w:rsidRPr="005E1971">
        <w:t>:</w:t>
      </w:r>
    </w:p>
    <w:p w14:paraId="2AC90A0D" w14:textId="77777777" w:rsidR="00516D2A" w:rsidRDefault="00516D2A" w:rsidP="00516D2A">
      <w:pPr>
        <w:pStyle w:val="Indent0Hanging"/>
      </w:pPr>
      <w:r w:rsidRPr="005E1971">
        <w:t>1.</w:t>
      </w:r>
      <w:r w:rsidRPr="005E1971">
        <w:tab/>
        <w:t xml:space="preserve">Installing </w:t>
      </w:r>
      <w:r>
        <w:t xml:space="preserve">ground </w:t>
      </w:r>
      <w:r w:rsidRPr="005E1971">
        <w:t xml:space="preserve">movement </w:t>
      </w:r>
      <w:r>
        <w:t xml:space="preserve">and vibration </w:t>
      </w:r>
      <w:r w:rsidRPr="005E1971">
        <w:t xml:space="preserve">monitoring </w:t>
      </w:r>
      <w:r>
        <w:t>sensors</w:t>
      </w:r>
      <w:r w:rsidRPr="005E1971">
        <w:t xml:space="preserve"> at location</w:t>
      </w:r>
      <w:r>
        <w:t>s</w:t>
      </w:r>
      <w:r w:rsidRPr="005E1971">
        <w:t xml:space="preserve"> shown</w:t>
      </w:r>
    </w:p>
    <w:p w14:paraId="7D935DED" w14:textId="54BD04CC" w:rsidR="00516D2A" w:rsidRPr="005E1971" w:rsidRDefault="00516D2A" w:rsidP="00516D2A">
      <w:pPr>
        <w:pStyle w:val="Indent0Hanging"/>
      </w:pPr>
      <w:r>
        <w:t>2.</w:t>
      </w:r>
      <w:r>
        <w:tab/>
        <w:t xml:space="preserve">Installing </w:t>
      </w:r>
      <w:r w:rsidRPr="00624726">
        <w:t xml:space="preserve">data acquisition devices, radio transceivers, </w:t>
      </w:r>
      <w:r w:rsidR="00E55C02">
        <w:t xml:space="preserve">internet </w:t>
      </w:r>
      <w:r w:rsidRPr="00624726">
        <w:t xml:space="preserve">gateway providing internet connection, power supply, and software or web service </w:t>
      </w:r>
      <w:r>
        <w:t xml:space="preserve">to process, </w:t>
      </w:r>
      <w:r w:rsidRPr="005E1971">
        <w:t>transmi</w:t>
      </w:r>
      <w:r>
        <w:t>t, analyze, and display</w:t>
      </w:r>
      <w:r w:rsidRPr="005E1971">
        <w:t xml:space="preserve"> monitoring data</w:t>
      </w:r>
    </w:p>
    <w:p w14:paraId="198738B3" w14:textId="77777777" w:rsidR="00516D2A" w:rsidRPr="005E1971" w:rsidRDefault="00516D2A" w:rsidP="00516D2A">
      <w:pPr>
        <w:pStyle w:val="Indent0Hanging"/>
      </w:pPr>
      <w:r>
        <w:t>3</w:t>
      </w:r>
      <w:r w:rsidRPr="005E1971">
        <w:t>.</w:t>
      </w:r>
      <w:r w:rsidRPr="005E1971">
        <w:tab/>
        <w:t xml:space="preserve">Monitoring </w:t>
      </w:r>
      <w:r>
        <w:t>ground</w:t>
      </w:r>
      <w:r w:rsidRPr="005E1971">
        <w:t xml:space="preserve"> movement</w:t>
      </w:r>
      <w:r>
        <w:t xml:space="preserve"> and vibration</w:t>
      </w:r>
    </w:p>
    <w:p w14:paraId="7396D835" w14:textId="77777777" w:rsidR="00516D2A" w:rsidRPr="005E1971" w:rsidRDefault="00516D2A" w:rsidP="00516D2A">
      <w:pPr>
        <w:pStyle w:val="Indent0Hanging"/>
      </w:pPr>
    </w:p>
    <w:bookmarkEnd w:id="3"/>
    <w:p w14:paraId="7CF15765" w14:textId="11EDD2F5" w:rsidR="00516D2A" w:rsidRDefault="00516D2A" w:rsidP="00516D2A">
      <w:pPr>
        <w:pStyle w:val="Instructions"/>
        <w:widowControl w:val="0"/>
        <w:spacing w:line="240" w:lineRule="atLeast"/>
      </w:pPr>
      <w:r>
        <w:t>2. Enter the construction job component, start date, which may be the start or completi</w:t>
      </w:r>
      <w:r w:rsidR="0070521B">
        <w:t>o</w:t>
      </w:r>
      <w:r>
        <w:t>n</w:t>
      </w:r>
      <w:r w:rsidR="0070521B">
        <w:t xml:space="preserve"> of</w:t>
      </w:r>
      <w:r>
        <w:t xml:space="preserve"> the construction of the job component, and the end of monitoring period in the construction stage as provided in the geotechnical report. Edit the first sentence to clearly identify the start and end dates of monitoring period for the job component.</w:t>
      </w:r>
    </w:p>
    <w:p w14:paraId="51B2BE7E" w14:textId="740D5076" w:rsidR="00516D2A" w:rsidRDefault="00516D2A" w:rsidP="00516D2A">
      <w:r w:rsidRPr="00AE0690">
        <w:t>Monitoring period for the construction of _____ is from the ___ of constructi</w:t>
      </w:r>
      <w:r w:rsidR="007A5490">
        <w:t>o</w:t>
      </w:r>
      <w:r w:rsidRPr="00AE0690">
        <w:t>n</w:t>
      </w:r>
      <w:r w:rsidR="007A5490">
        <w:t xml:space="preserve"> of</w:t>
      </w:r>
      <w:r w:rsidRPr="00AE0690">
        <w:t xml:space="preserve"> the job component to __ days after completing construction of the job component. Do not start construction of the job component before acceptance of installation report, system verification report, baseline readings, and commission of installed monitoring system.</w:t>
      </w:r>
    </w:p>
    <w:p w14:paraId="5142CAE7" w14:textId="32AE2EA7" w:rsidR="00516D2A" w:rsidRDefault="00B54B48" w:rsidP="00516D2A">
      <w:pPr>
        <w:pStyle w:val="Heading3"/>
      </w:pPr>
      <w:r>
        <w:t>19-17</w:t>
      </w:r>
      <w:r w:rsidR="00516D2A">
        <w:t xml:space="preserve">.01B </w:t>
      </w:r>
      <w:r w:rsidR="00C13E11">
        <w:t xml:space="preserve"> </w:t>
      </w:r>
      <w:r w:rsidR="00516D2A">
        <w:t>Definitions</w:t>
      </w:r>
    </w:p>
    <w:p w14:paraId="0A6EE5AD" w14:textId="77777777" w:rsidR="00516D2A" w:rsidRPr="000C1E8E" w:rsidRDefault="00516D2A" w:rsidP="00516D2A">
      <w:pPr>
        <w:pStyle w:val="Instructions"/>
        <w:widowControl w:val="0"/>
        <w:spacing w:line="240" w:lineRule="atLeast"/>
      </w:pPr>
      <w:r>
        <w:t>3</w:t>
      </w:r>
    </w:p>
    <w:p w14:paraId="1D1B84D0" w14:textId="5169421B" w:rsidR="00516D2A" w:rsidRDefault="00516D2A" w:rsidP="00516D2A">
      <w:pPr>
        <w:pStyle w:val="Hangingdefinition"/>
      </w:pPr>
      <w:r w:rsidRPr="00431F59">
        <w:rPr>
          <w:b/>
          <w:bCs/>
        </w:rPr>
        <w:t>real-time data</w:t>
      </w:r>
      <w:r w:rsidR="00A8540B">
        <w:rPr>
          <w:b/>
          <w:bCs/>
        </w:rPr>
        <w:t xml:space="preserve"> and information</w:t>
      </w:r>
      <w:r w:rsidRPr="00B7123F">
        <w:rPr>
          <w:b/>
          <w:bCs/>
        </w:rPr>
        <w:t>:</w:t>
      </w:r>
      <w:r>
        <w:t xml:space="preserve"> </w:t>
      </w:r>
      <w:r w:rsidR="00A8540B">
        <w:t xml:space="preserve">data and </w:t>
      </w:r>
      <w:r>
        <w:t>information that is delivered immediately after collection.</w:t>
      </w:r>
    </w:p>
    <w:p w14:paraId="43C2DCA1" w14:textId="2DB6A5C7" w:rsidR="00516D2A" w:rsidRDefault="00B54B48" w:rsidP="00516D2A">
      <w:pPr>
        <w:pStyle w:val="Heading3"/>
      </w:pPr>
      <w:r>
        <w:t>19-17</w:t>
      </w:r>
      <w:r w:rsidR="00516D2A">
        <w:t>.01C  Submittals</w:t>
      </w:r>
    </w:p>
    <w:p w14:paraId="2596E7C1" w14:textId="26CBAD98" w:rsidR="00516D2A" w:rsidRDefault="00B54B48" w:rsidP="00516D2A">
      <w:pPr>
        <w:pStyle w:val="Heading4"/>
      </w:pPr>
      <w:r>
        <w:t>19-17</w:t>
      </w:r>
      <w:r w:rsidR="00516D2A">
        <w:t>.01C(1)  General</w:t>
      </w:r>
    </w:p>
    <w:p w14:paraId="294593BB" w14:textId="77777777" w:rsidR="00516D2A" w:rsidRPr="000C1E8E" w:rsidRDefault="00516D2A" w:rsidP="00516D2A">
      <w:pPr>
        <w:pStyle w:val="Instructions"/>
        <w:widowControl w:val="0"/>
        <w:spacing w:line="240" w:lineRule="atLeast"/>
      </w:pPr>
      <w:r>
        <w:t>4</w:t>
      </w:r>
    </w:p>
    <w:p w14:paraId="6D4144BF" w14:textId="77777777" w:rsidR="00516D2A" w:rsidRDefault="00516D2A" w:rsidP="00516D2A">
      <w:r>
        <w:t>Submit:</w:t>
      </w:r>
    </w:p>
    <w:p w14:paraId="7BF74F17" w14:textId="77777777" w:rsidR="00516D2A" w:rsidRDefault="00516D2A" w:rsidP="00516D2A">
      <w:pPr>
        <w:pStyle w:val="Indent0Hanging"/>
      </w:pPr>
      <w:r>
        <w:t>1.</w:t>
      </w:r>
      <w:r>
        <w:tab/>
        <w:t>Shop drawings, including:</w:t>
      </w:r>
    </w:p>
    <w:p w14:paraId="59A2215C" w14:textId="40EB0854" w:rsidR="00516D2A" w:rsidRDefault="00516D2A" w:rsidP="00516D2A">
      <w:pPr>
        <w:pStyle w:val="Indent1Hanging"/>
      </w:pPr>
      <w:r>
        <w:t>1.1.</w:t>
      </w:r>
      <w:r>
        <w:tab/>
        <w:t xml:space="preserve">Plan sheets showing the layout of instruments, </w:t>
      </w:r>
      <w:r w:rsidRPr="00822CFB">
        <w:t xml:space="preserve">sensors, </w:t>
      </w:r>
      <w:r>
        <w:t>cabl</w:t>
      </w:r>
      <w:r w:rsidRPr="00822CFB">
        <w:t>es, tubes, conduits,</w:t>
      </w:r>
      <w:r>
        <w:t xml:space="preserve"> data acquisition devices, radio transceivers, and</w:t>
      </w:r>
      <w:r w:rsidRPr="00822CFB">
        <w:t xml:space="preserve"> </w:t>
      </w:r>
      <w:r>
        <w:t xml:space="preserve">cellular </w:t>
      </w:r>
      <w:r w:rsidRPr="00822CFB">
        <w:t>gateway</w:t>
      </w:r>
    </w:p>
    <w:p w14:paraId="3BE6B7F0" w14:textId="13AB6146" w:rsidR="00516D2A" w:rsidRDefault="00516D2A" w:rsidP="00516D2A">
      <w:pPr>
        <w:pStyle w:val="Indent1Hanging"/>
      </w:pPr>
      <w:r>
        <w:t>1.2.</w:t>
      </w:r>
      <w:r>
        <w:tab/>
        <w:t>Conceptual installation and monitoring schedules, including controlling construction activities that affect system installation, monitoring, and salvage or abandonment of equipment</w:t>
      </w:r>
    </w:p>
    <w:p w14:paraId="1D2B5326" w14:textId="30BF7D58" w:rsidR="00516D2A" w:rsidRDefault="00516D2A" w:rsidP="00516D2A">
      <w:pPr>
        <w:pStyle w:val="Indent1Hanging"/>
      </w:pPr>
      <w:r>
        <w:t>1.3.</w:t>
      </w:r>
      <w:r>
        <w:tab/>
        <w:t>Equipment data sheet</w:t>
      </w:r>
    </w:p>
    <w:p w14:paraId="22218DEE" w14:textId="512DEA7E" w:rsidR="00516D2A" w:rsidRDefault="00516D2A" w:rsidP="00516D2A">
      <w:pPr>
        <w:pStyle w:val="Indent1Hanging"/>
      </w:pPr>
      <w:r>
        <w:t>1.4.</w:t>
      </w:r>
      <w:r>
        <w:tab/>
        <w:t>Manufacturer</w:t>
      </w:r>
      <w:r w:rsidR="00275045">
        <w:t>'</w:t>
      </w:r>
      <w:r>
        <w:t>s calibration certificates</w:t>
      </w:r>
      <w:r w:rsidRPr="009239EC">
        <w:t xml:space="preserve"> </w:t>
      </w:r>
      <w:r>
        <w:t xml:space="preserve">that </w:t>
      </w:r>
      <w:r w:rsidRPr="009239EC">
        <w:t>are traceable to the U.S. National Institute of Standards and Technology</w:t>
      </w:r>
      <w:r>
        <w:t>, if applicable</w:t>
      </w:r>
    </w:p>
    <w:p w14:paraId="7C4EB4FB" w14:textId="77777777" w:rsidR="00516D2A" w:rsidRDefault="00516D2A" w:rsidP="00516D2A">
      <w:pPr>
        <w:pStyle w:val="Indent0Hanging"/>
      </w:pPr>
      <w:r>
        <w:lastRenderedPageBreak/>
        <w:t>2.</w:t>
      </w:r>
      <w:r>
        <w:tab/>
        <w:t>Installation report after the installation, including:</w:t>
      </w:r>
    </w:p>
    <w:p w14:paraId="7281F2FF" w14:textId="75682AE6" w:rsidR="00516D2A" w:rsidRDefault="00516D2A" w:rsidP="00516D2A">
      <w:pPr>
        <w:pStyle w:val="Indent1Hanging"/>
      </w:pPr>
      <w:r>
        <w:t>2.1.</w:t>
      </w:r>
      <w:r>
        <w:tab/>
        <w:t>Plan sheets showing layout, identifications, locations, coordinates, and elevations of sensors, cables</w:t>
      </w:r>
      <w:r w:rsidRPr="00822CFB">
        <w:t>, tubes, conduits,</w:t>
      </w:r>
      <w:r>
        <w:t xml:space="preserve"> data acquisition devices, radio transceivers, and</w:t>
      </w:r>
      <w:r w:rsidRPr="00822CFB">
        <w:t xml:space="preserve"> </w:t>
      </w:r>
      <w:r>
        <w:t xml:space="preserve">cellular </w:t>
      </w:r>
      <w:r w:rsidRPr="00822CFB">
        <w:t>gateway</w:t>
      </w:r>
    </w:p>
    <w:p w14:paraId="7E541D8A" w14:textId="3842AF1E" w:rsidR="00516D2A" w:rsidRDefault="00516D2A" w:rsidP="00516D2A">
      <w:pPr>
        <w:pStyle w:val="Indent1Hanging"/>
      </w:pPr>
      <w:r>
        <w:t>2.2.</w:t>
      </w:r>
      <w:r>
        <w:tab/>
        <w:t>Drill logs with geological profiles and water levels if applicable</w:t>
      </w:r>
    </w:p>
    <w:p w14:paraId="7BFE2F8A" w14:textId="7144EB96" w:rsidR="00516D2A" w:rsidRDefault="00516D2A" w:rsidP="00516D2A">
      <w:pPr>
        <w:pStyle w:val="Indent0Hanging"/>
      </w:pPr>
      <w:r>
        <w:t>3.</w:t>
      </w:r>
      <w:r>
        <w:tab/>
        <w:t>System verification report</w:t>
      </w:r>
    </w:p>
    <w:p w14:paraId="6172BD70" w14:textId="7C0EC396" w:rsidR="00516D2A" w:rsidRDefault="00516D2A" w:rsidP="00516D2A">
      <w:pPr>
        <w:pStyle w:val="Indent0Hanging"/>
      </w:pPr>
      <w:r>
        <w:t>4.</w:t>
      </w:r>
      <w:r>
        <w:tab/>
        <w:t>Baseline readings</w:t>
      </w:r>
    </w:p>
    <w:p w14:paraId="09DA58B8" w14:textId="77777777" w:rsidR="00516D2A" w:rsidRDefault="00516D2A" w:rsidP="00516D2A">
      <w:pPr>
        <w:pStyle w:val="Indent0Hanging"/>
      </w:pPr>
    </w:p>
    <w:p w14:paraId="188A34F5" w14:textId="258805C8" w:rsidR="00516D2A" w:rsidRDefault="00B54B48" w:rsidP="00516D2A">
      <w:pPr>
        <w:pStyle w:val="Heading4"/>
      </w:pPr>
      <w:r>
        <w:t>19-17</w:t>
      </w:r>
      <w:r w:rsidR="00516D2A">
        <w:t>.01C(2)  Baseline Vibration Level Report</w:t>
      </w:r>
    </w:p>
    <w:p w14:paraId="091E51A1" w14:textId="77777777" w:rsidR="00516D2A" w:rsidRPr="000C1E8E" w:rsidRDefault="00516D2A" w:rsidP="00516D2A">
      <w:pPr>
        <w:pStyle w:val="Instructions"/>
        <w:widowControl w:val="0"/>
        <w:spacing w:line="240" w:lineRule="atLeast"/>
      </w:pPr>
      <w:r>
        <w:t>5</w:t>
      </w:r>
    </w:p>
    <w:p w14:paraId="6B2E50EC" w14:textId="77777777" w:rsidR="00516D2A" w:rsidRDefault="00516D2A" w:rsidP="00516D2A">
      <w:r>
        <w:t>Include:</w:t>
      </w:r>
    </w:p>
    <w:p w14:paraId="6AE359DB" w14:textId="77777777" w:rsidR="00516D2A" w:rsidRDefault="00516D2A" w:rsidP="00516D2A">
      <w:pPr>
        <w:pStyle w:val="Indent0Hanging"/>
      </w:pPr>
      <w:r>
        <w:t>1.</w:t>
      </w:r>
      <w:r>
        <w:tab/>
        <w:t>Date of existing baseline condition for each monitoring location</w:t>
      </w:r>
    </w:p>
    <w:p w14:paraId="2EFB0498" w14:textId="77777777" w:rsidR="00516D2A" w:rsidRDefault="00516D2A" w:rsidP="00516D2A">
      <w:pPr>
        <w:pStyle w:val="Indent0Hanging"/>
      </w:pPr>
      <w:r>
        <w:t>2.</w:t>
      </w:r>
      <w:r>
        <w:tab/>
        <w:t>Description of each monitoring location</w:t>
      </w:r>
    </w:p>
    <w:p w14:paraId="6EEC138F" w14:textId="77777777" w:rsidR="00516D2A" w:rsidRDefault="00516D2A" w:rsidP="00516D2A">
      <w:pPr>
        <w:pStyle w:val="Indent0Hanging"/>
      </w:pPr>
      <w:r>
        <w:t>3.</w:t>
      </w:r>
      <w:r>
        <w:tab/>
        <w:t xml:space="preserve">Maximum single-component and resultant peak particle velocities </w:t>
      </w:r>
      <w:r w:rsidRPr="006C05F4">
        <w:t>at 15-second</w:t>
      </w:r>
      <w:r w:rsidRPr="00E82770">
        <w:t xml:space="preserve"> intervals</w:t>
      </w:r>
    </w:p>
    <w:p w14:paraId="71B734B4" w14:textId="77777777" w:rsidR="00516D2A" w:rsidRDefault="00516D2A" w:rsidP="00516D2A">
      <w:pPr>
        <w:pStyle w:val="Indent0Hanging"/>
      </w:pPr>
    </w:p>
    <w:p w14:paraId="1C6DE2FE" w14:textId="72151F4A" w:rsidR="00516D2A" w:rsidRDefault="00B54B48" w:rsidP="00516D2A">
      <w:pPr>
        <w:pStyle w:val="Heading4"/>
      </w:pPr>
      <w:r>
        <w:t>19-17</w:t>
      </w:r>
      <w:r w:rsidR="00516D2A">
        <w:t>.01C(3)  Monitoring Data</w:t>
      </w:r>
      <w:r w:rsidR="009376D7">
        <w:t xml:space="preserve"> and Information</w:t>
      </w:r>
    </w:p>
    <w:p w14:paraId="3EA9D8A8" w14:textId="77777777" w:rsidR="00516D2A" w:rsidRPr="000C1E8E" w:rsidRDefault="00516D2A" w:rsidP="00516D2A">
      <w:pPr>
        <w:pStyle w:val="Instructions"/>
        <w:widowControl w:val="0"/>
        <w:spacing w:line="240" w:lineRule="atLeast"/>
      </w:pPr>
      <w:r>
        <w:t>6</w:t>
      </w:r>
    </w:p>
    <w:p w14:paraId="14E96938" w14:textId="6722373D" w:rsidR="00516D2A" w:rsidRDefault="00516D2A" w:rsidP="00516D2A">
      <w:r w:rsidRPr="0031525C">
        <w:t xml:space="preserve">Transmit </w:t>
      </w:r>
      <w:r>
        <w:t>real-</w:t>
      </w:r>
      <w:proofErr w:type="gramStart"/>
      <w:r>
        <w:t xml:space="preserve">time </w:t>
      </w:r>
      <w:r w:rsidRPr="0031525C">
        <w:t>monitoring</w:t>
      </w:r>
      <w:proofErr w:type="gramEnd"/>
      <w:r w:rsidRPr="0031525C">
        <w:t xml:space="preserve"> data </w:t>
      </w:r>
      <w:r w:rsidR="00947390">
        <w:t xml:space="preserve">and information </w:t>
      </w:r>
      <w:r w:rsidRPr="0031525C">
        <w:t xml:space="preserve">electronically by wireless network or cellular data transmission. Furnish software or web service with secure login that </w:t>
      </w:r>
      <w:r>
        <w:t>processes, calculates,</w:t>
      </w:r>
      <w:r w:rsidRPr="0031525C">
        <w:t xml:space="preserve"> display</w:t>
      </w:r>
      <w:r>
        <w:t>s monitoring data</w:t>
      </w:r>
      <w:r w:rsidRPr="0031525C">
        <w:t>, and provide</w:t>
      </w:r>
      <w:r>
        <w:t>s</w:t>
      </w:r>
      <w:r w:rsidRPr="0031525C">
        <w:t xml:space="preserve"> warning </w:t>
      </w:r>
      <w:r>
        <w:t xml:space="preserve">if monitored movement or vibration exceeds </w:t>
      </w:r>
      <w:r w:rsidRPr="0031525C">
        <w:t xml:space="preserve">threshold </w:t>
      </w:r>
      <w:r>
        <w:t>values described.</w:t>
      </w:r>
    </w:p>
    <w:p w14:paraId="5976480F" w14:textId="77777777" w:rsidR="00516D2A" w:rsidRPr="000C1E8E" w:rsidRDefault="00516D2A" w:rsidP="00516D2A">
      <w:pPr>
        <w:pStyle w:val="Instructions"/>
        <w:widowControl w:val="0"/>
        <w:spacing w:line="240" w:lineRule="atLeast"/>
      </w:pPr>
      <w:r>
        <w:t>7</w:t>
      </w:r>
    </w:p>
    <w:p w14:paraId="29B74290" w14:textId="64372AF8" w:rsidR="00516D2A" w:rsidRDefault="00516D2A" w:rsidP="00516D2A">
      <w:r>
        <w:t>Maintain continuous and scheduled data collection and transmission.</w:t>
      </w:r>
      <w:r w:rsidRPr="00D61D3E">
        <w:t xml:space="preserve"> </w:t>
      </w:r>
      <w:r w:rsidR="00004AE4" w:rsidRPr="00004AE4">
        <w:t>Resolve any data outage caused by damaged or faulty equipment or systems within 72 hours.</w:t>
      </w:r>
    </w:p>
    <w:p w14:paraId="7681635A" w14:textId="77777777" w:rsidR="00516D2A" w:rsidRPr="000C1E8E" w:rsidRDefault="00516D2A" w:rsidP="00516D2A">
      <w:pPr>
        <w:pStyle w:val="Instructions"/>
        <w:widowControl w:val="0"/>
        <w:spacing w:line="240" w:lineRule="atLeast"/>
      </w:pPr>
      <w:r>
        <w:t>8</w:t>
      </w:r>
    </w:p>
    <w:p w14:paraId="5CCD7A1E" w14:textId="77777777" w:rsidR="00516D2A" w:rsidRDefault="00516D2A" w:rsidP="00516D2A">
      <w:r>
        <w:t>For data needed to determine thresholds for immediate suspension of construction, suspend construction if the data is not collected and transmitted.</w:t>
      </w:r>
    </w:p>
    <w:p w14:paraId="51D2A5A4" w14:textId="77777777" w:rsidR="00516D2A" w:rsidRPr="000C1E8E" w:rsidRDefault="00516D2A" w:rsidP="00516D2A">
      <w:pPr>
        <w:pStyle w:val="Instructions"/>
        <w:widowControl w:val="0"/>
        <w:spacing w:line="240" w:lineRule="atLeast"/>
      </w:pPr>
      <w:r>
        <w:t>9</w:t>
      </w:r>
    </w:p>
    <w:p w14:paraId="19296F21" w14:textId="23EF1498" w:rsidR="00516D2A" w:rsidRDefault="00516D2A" w:rsidP="00516D2A">
      <w:r w:rsidRPr="0031525C">
        <w:t xml:space="preserve">For </w:t>
      </w:r>
      <w:r w:rsidR="00643FD6">
        <w:t>a</w:t>
      </w:r>
      <w:r w:rsidRPr="0031525C">
        <w:t xml:space="preserve">utomated </w:t>
      </w:r>
      <w:r w:rsidR="00643FD6">
        <w:t>m</w:t>
      </w:r>
      <w:r w:rsidRPr="0031525C">
        <w:t xml:space="preserve">otorized </w:t>
      </w:r>
      <w:r w:rsidR="00643FD6">
        <w:t>t</w:t>
      </w:r>
      <w:r w:rsidRPr="0031525C">
        <w:t xml:space="preserve">otal </w:t>
      </w:r>
      <w:r w:rsidR="00643FD6">
        <w:t>s</w:t>
      </w:r>
      <w:r w:rsidRPr="0031525C">
        <w:t xml:space="preserve">tation (AMTS) </w:t>
      </w:r>
      <w:r>
        <w:t xml:space="preserve">ground surface </w:t>
      </w:r>
      <w:r w:rsidRPr="0031525C">
        <w:t>movement monitoring, evaluate weather, site, and traffic conditions to set the time and frequency of readings to obtain complete data coverage in each monitoring cycle</w:t>
      </w:r>
      <w:r>
        <w:t>.</w:t>
      </w:r>
    </w:p>
    <w:p w14:paraId="659903B4" w14:textId="77777777" w:rsidR="00516D2A" w:rsidRPr="000C1E8E" w:rsidRDefault="00516D2A" w:rsidP="00516D2A">
      <w:pPr>
        <w:pStyle w:val="Instructions"/>
        <w:widowControl w:val="0"/>
        <w:spacing w:line="240" w:lineRule="atLeast"/>
      </w:pPr>
      <w:r>
        <w:t>10</w:t>
      </w:r>
    </w:p>
    <w:p w14:paraId="3A2FEB81" w14:textId="050CD67D" w:rsidR="00516D2A" w:rsidRDefault="00516D2A" w:rsidP="00516D2A">
      <w:r>
        <w:t>Submit both raw and processed monitoring data in csv, xml, or</w:t>
      </w:r>
      <w:r w:rsidR="00BA0A49">
        <w:t xml:space="preserve"> </w:t>
      </w:r>
      <w:r w:rsidR="00BA0A49" w:rsidRPr="00BA0A49">
        <w:t>JavaScript Object Notation</w:t>
      </w:r>
      <w:r w:rsidR="007D2011">
        <w:t xml:space="preserve"> (JSON)</w:t>
      </w:r>
      <w:r>
        <w:t xml:space="preserve"> format within 5 days after termination of each monitoring system. Include instructions on data structures and field names for monitoring data.</w:t>
      </w:r>
    </w:p>
    <w:p w14:paraId="5B6A88E8" w14:textId="51D54E30" w:rsidR="00516D2A" w:rsidRDefault="00B54B48" w:rsidP="00516D2A">
      <w:pPr>
        <w:pStyle w:val="Heading4"/>
      </w:pPr>
      <w:r>
        <w:t>19-17</w:t>
      </w:r>
      <w:r w:rsidR="00516D2A">
        <w:t>.01C(4)  Reusable Equipment</w:t>
      </w:r>
    </w:p>
    <w:p w14:paraId="21130C57" w14:textId="77777777" w:rsidR="00516D2A" w:rsidRPr="000C1E8E" w:rsidRDefault="00516D2A" w:rsidP="00516D2A">
      <w:pPr>
        <w:pStyle w:val="Instructions"/>
        <w:widowControl w:val="0"/>
        <w:spacing w:line="240" w:lineRule="atLeast"/>
      </w:pPr>
      <w:r>
        <w:t>11</w:t>
      </w:r>
    </w:p>
    <w:p w14:paraId="72CD3A32" w14:textId="075F73EA" w:rsidR="00516D2A" w:rsidRDefault="00516D2A" w:rsidP="00516D2A">
      <w:r>
        <w:t>Salvage and submit reusable equipment to the Engineer.</w:t>
      </w:r>
    </w:p>
    <w:p w14:paraId="463E9323" w14:textId="77777777" w:rsidR="00516D2A" w:rsidRPr="000C1E8E" w:rsidRDefault="00516D2A" w:rsidP="00516D2A">
      <w:pPr>
        <w:pStyle w:val="Instructions"/>
        <w:widowControl w:val="0"/>
        <w:spacing w:line="240" w:lineRule="atLeast"/>
      </w:pPr>
      <w:r>
        <w:t>12</w:t>
      </w:r>
    </w:p>
    <w:p w14:paraId="699F9308" w14:textId="39DCC563" w:rsidR="00516D2A" w:rsidRDefault="00516D2A" w:rsidP="00516D2A">
      <w:r w:rsidRPr="0031525C">
        <w:t xml:space="preserve">Reusable equipment includes settlement profile and movement profile monitoring systems, data </w:t>
      </w:r>
      <w:r>
        <w:t>acquisition devices</w:t>
      </w:r>
      <w:r w:rsidRPr="0031525C">
        <w:t>, data trans</w:t>
      </w:r>
      <w:r>
        <w:t>ceiver</w:t>
      </w:r>
      <w:r w:rsidRPr="0031525C">
        <w:t xml:space="preserve">s, cellular gateway, solar panel assemblies, battery packs, electricity assemblies, protective boxes, and software paid for by the </w:t>
      </w:r>
      <w:r w:rsidR="00FA6E27">
        <w:t>C</w:t>
      </w:r>
      <w:r w:rsidR="00A12508">
        <w:t>ontract.</w:t>
      </w:r>
    </w:p>
    <w:p w14:paraId="29D89AA2" w14:textId="57625A5A" w:rsidR="00516D2A" w:rsidRDefault="00B54B48" w:rsidP="00516D2A">
      <w:pPr>
        <w:pStyle w:val="Heading3"/>
      </w:pPr>
      <w:r>
        <w:t>19-17</w:t>
      </w:r>
      <w:r w:rsidR="00516D2A">
        <w:t>.01D  Quality Assurance</w:t>
      </w:r>
    </w:p>
    <w:p w14:paraId="75B114EF" w14:textId="3E405D7D" w:rsidR="00516D2A" w:rsidRDefault="00B54B48" w:rsidP="00516D2A">
      <w:pPr>
        <w:pStyle w:val="Heading4"/>
      </w:pPr>
      <w:r>
        <w:t>19-17</w:t>
      </w:r>
      <w:r w:rsidR="00516D2A">
        <w:t>.01D(1)  General</w:t>
      </w:r>
    </w:p>
    <w:p w14:paraId="257D1E18" w14:textId="77777777" w:rsidR="00516D2A" w:rsidRPr="000C1E8E" w:rsidRDefault="00516D2A" w:rsidP="00516D2A">
      <w:pPr>
        <w:pStyle w:val="Instructions"/>
        <w:widowControl w:val="0"/>
        <w:spacing w:line="240" w:lineRule="atLeast"/>
      </w:pPr>
      <w:r>
        <w:t>13</w:t>
      </w:r>
    </w:p>
    <w:p w14:paraId="4BF84F91" w14:textId="77777777" w:rsidR="00516D2A" w:rsidRDefault="00516D2A" w:rsidP="00516D2A">
      <w:r>
        <w:t>Not Used</w:t>
      </w:r>
    </w:p>
    <w:p w14:paraId="10114725" w14:textId="6E9786A4" w:rsidR="00516D2A" w:rsidRDefault="00B54B48" w:rsidP="00516D2A">
      <w:pPr>
        <w:pStyle w:val="Heading4"/>
      </w:pPr>
      <w:r>
        <w:lastRenderedPageBreak/>
        <w:t>19-17</w:t>
      </w:r>
      <w:r w:rsidR="00516D2A">
        <w:t>.01D(2)  Monitoring and Survey Data</w:t>
      </w:r>
    </w:p>
    <w:p w14:paraId="01E30547" w14:textId="77777777" w:rsidR="00516D2A" w:rsidRPr="000C1E8E" w:rsidRDefault="00516D2A" w:rsidP="00516D2A">
      <w:pPr>
        <w:pStyle w:val="Instructions"/>
        <w:widowControl w:val="0"/>
        <w:spacing w:line="240" w:lineRule="atLeast"/>
      </w:pPr>
      <w:r>
        <w:t>14</w:t>
      </w:r>
    </w:p>
    <w:p w14:paraId="7D4E160F" w14:textId="66F9C337" w:rsidR="00516D2A" w:rsidRDefault="00516D2A" w:rsidP="00516D2A">
      <w:r w:rsidRPr="0031525C">
        <w:t>AMTS movement monitoring data and survey data must comply with quality requirements described in the Department</w:t>
      </w:r>
      <w:r w:rsidR="00275045">
        <w:t>'</w:t>
      </w:r>
      <w:r w:rsidRPr="0031525C">
        <w:t xml:space="preserve">s </w:t>
      </w:r>
      <w:r w:rsidRPr="00F551E3">
        <w:rPr>
          <w:i/>
          <w:iCs/>
        </w:rPr>
        <w:t>Survey Manual</w:t>
      </w:r>
      <w:r w:rsidRPr="0031525C">
        <w:t xml:space="preserve"> and supplemental guidance</w:t>
      </w:r>
      <w:r>
        <w:t>.</w:t>
      </w:r>
    </w:p>
    <w:p w14:paraId="37B1302B" w14:textId="39301FE7" w:rsidR="00516D2A" w:rsidRDefault="00B54B48" w:rsidP="00516D2A">
      <w:pPr>
        <w:pStyle w:val="Heading2"/>
      </w:pPr>
      <w:r>
        <w:t>19-17</w:t>
      </w:r>
      <w:r w:rsidR="00516D2A">
        <w:t>.02  MATERIALS</w:t>
      </w:r>
    </w:p>
    <w:p w14:paraId="2391AFA0" w14:textId="15645A29" w:rsidR="00516D2A" w:rsidRDefault="00B54B48" w:rsidP="00516D2A">
      <w:pPr>
        <w:pStyle w:val="Heading3"/>
      </w:pPr>
      <w:r>
        <w:t>19-17</w:t>
      </w:r>
      <w:r w:rsidR="00516D2A">
        <w:t>.02A  General</w:t>
      </w:r>
    </w:p>
    <w:p w14:paraId="270B43F9" w14:textId="77777777" w:rsidR="00516D2A" w:rsidRPr="000C1E8E" w:rsidRDefault="00516D2A" w:rsidP="00516D2A">
      <w:pPr>
        <w:pStyle w:val="Instructions"/>
        <w:widowControl w:val="0"/>
        <w:spacing w:line="240" w:lineRule="atLeast"/>
      </w:pPr>
      <w:r>
        <w:t>15</w:t>
      </w:r>
    </w:p>
    <w:p w14:paraId="763B7FCB" w14:textId="77777777" w:rsidR="00516D2A" w:rsidRDefault="00516D2A" w:rsidP="00516D2A">
      <w:r>
        <w:t>Not Used</w:t>
      </w:r>
    </w:p>
    <w:p w14:paraId="63A294DE" w14:textId="4714BB1A" w:rsidR="00516D2A" w:rsidRDefault="00B54B48" w:rsidP="00516D2A">
      <w:pPr>
        <w:pStyle w:val="Heading3"/>
      </w:pPr>
      <w:r>
        <w:t>19-17</w:t>
      </w:r>
      <w:r w:rsidR="00516D2A">
        <w:t>.02B  Wireless Networks, Software</w:t>
      </w:r>
      <w:r w:rsidR="00275045">
        <w:t>,</w:t>
      </w:r>
      <w:r w:rsidR="00516D2A">
        <w:t xml:space="preserve"> and Web Service</w:t>
      </w:r>
    </w:p>
    <w:p w14:paraId="083D6553" w14:textId="119D3882" w:rsidR="00C87909" w:rsidRPr="00C87909" w:rsidRDefault="00B54B48" w:rsidP="00C87909">
      <w:pPr>
        <w:pStyle w:val="Heading4"/>
      </w:pPr>
      <w:r>
        <w:t>19-17</w:t>
      </w:r>
      <w:r w:rsidR="00C87909">
        <w:t>.02B(1)  General</w:t>
      </w:r>
    </w:p>
    <w:p w14:paraId="6F35E7E1" w14:textId="6F4F7834" w:rsidR="00516D2A" w:rsidRDefault="00B54B48" w:rsidP="00516D2A">
      <w:pPr>
        <w:pStyle w:val="Heading4"/>
      </w:pPr>
      <w:r>
        <w:t>19-17</w:t>
      </w:r>
      <w:r w:rsidR="00516D2A">
        <w:t>.02B(</w:t>
      </w:r>
      <w:r w:rsidR="00C87909">
        <w:t>2</w:t>
      </w:r>
      <w:r w:rsidR="00516D2A">
        <w:t>)  Wireless Networks</w:t>
      </w:r>
    </w:p>
    <w:p w14:paraId="020D9DC6" w14:textId="77777777" w:rsidR="00516D2A" w:rsidRPr="000C1E8E" w:rsidRDefault="00516D2A" w:rsidP="00516D2A">
      <w:pPr>
        <w:pStyle w:val="Instructions"/>
        <w:widowControl w:val="0"/>
        <w:spacing w:line="240" w:lineRule="atLeast"/>
      </w:pPr>
      <w:r>
        <w:t>16</w:t>
      </w:r>
    </w:p>
    <w:p w14:paraId="5F6A724B" w14:textId="77777777" w:rsidR="00516D2A" w:rsidRDefault="00516D2A" w:rsidP="00516D2A">
      <w:r>
        <w:t>Wireless sensor networks include:</w:t>
      </w:r>
    </w:p>
    <w:p w14:paraId="11AF9E63" w14:textId="77777777" w:rsidR="00516D2A" w:rsidRDefault="00516D2A" w:rsidP="00516D2A">
      <w:pPr>
        <w:pStyle w:val="Indent0Hanging"/>
      </w:pPr>
      <w:r>
        <w:t>1.</w:t>
      </w:r>
      <w:r>
        <w:tab/>
        <w:t>Nodes, which include standalone or embedded:</w:t>
      </w:r>
    </w:p>
    <w:p w14:paraId="195BFF1A" w14:textId="66CA13A9" w:rsidR="00516D2A" w:rsidRDefault="00516D2A" w:rsidP="00516D2A">
      <w:pPr>
        <w:pStyle w:val="Indent1Hanging"/>
      </w:pPr>
      <w:r>
        <w:t>1.1.</w:t>
      </w:r>
      <w:r>
        <w:tab/>
        <w:t>Data acquisition device for conditioning, converting, and processing data</w:t>
      </w:r>
      <w:r w:rsidR="00275045">
        <w:t>.</w:t>
      </w:r>
    </w:p>
    <w:p w14:paraId="795658B1" w14:textId="78B49CEF" w:rsidR="00516D2A" w:rsidRDefault="00516D2A" w:rsidP="00516D2A">
      <w:pPr>
        <w:pStyle w:val="Indent1Hanging"/>
      </w:pPr>
      <w:r>
        <w:t>1.2.</w:t>
      </w:r>
      <w:r>
        <w:tab/>
        <w:t xml:space="preserve">Radio transceiver for transmitting data to cellular gateway or network. </w:t>
      </w:r>
      <w:proofErr w:type="gramStart"/>
      <w:r>
        <w:t>Transceiver</w:t>
      </w:r>
      <w:proofErr w:type="gramEnd"/>
      <w:r>
        <w:t xml:space="preserve"> must be able to: continuously transmit real-time data </w:t>
      </w:r>
      <w:r w:rsidR="00947390">
        <w:t xml:space="preserve">and information </w:t>
      </w:r>
      <w:r>
        <w:t>to the cellular gateway</w:t>
      </w:r>
      <w:r w:rsidRPr="00072FEE">
        <w:t xml:space="preserve"> at a consistent frequency</w:t>
      </w:r>
      <w:r>
        <w:t>.</w:t>
      </w:r>
    </w:p>
    <w:p w14:paraId="00956CC0" w14:textId="235DF699" w:rsidR="00516D2A" w:rsidRDefault="00516D2A" w:rsidP="00516D2A">
      <w:pPr>
        <w:pStyle w:val="Indent0Hanging"/>
      </w:pPr>
      <w:r>
        <w:t>2.</w:t>
      </w:r>
      <w:r>
        <w:tab/>
        <w:t>Standalone or embedded cellular gateways that can receive data from nodes and transmit the data through cellular or satellite service to a cloud service or local network so that you, the Engineer, and the Engineer</w:t>
      </w:r>
      <w:r w:rsidR="00275045">
        <w:t>'</w:t>
      </w:r>
      <w:r>
        <w:t>s representatives can monitor the data.</w:t>
      </w:r>
    </w:p>
    <w:p w14:paraId="7F79AB55" w14:textId="77777777" w:rsidR="00516D2A" w:rsidRDefault="00516D2A" w:rsidP="00516D2A">
      <w:pPr>
        <w:pStyle w:val="Indent0Hanging"/>
      </w:pPr>
      <w:r>
        <w:t>3.</w:t>
      </w:r>
      <w:r>
        <w:tab/>
        <w:t>Solar panel assembly, battery packs, or electrical supply that can power wireless networks for the duration of monitoring period.</w:t>
      </w:r>
    </w:p>
    <w:p w14:paraId="79AED4D0" w14:textId="77777777" w:rsidR="00516D2A" w:rsidRDefault="00516D2A" w:rsidP="00516D2A">
      <w:pPr>
        <w:pStyle w:val="Indent0Hanging"/>
      </w:pPr>
      <w:r>
        <w:t>4.</w:t>
      </w:r>
      <w:r>
        <w:tab/>
        <w:t>Protective enclosure with security lock for wireless nodes and cellular gateway.</w:t>
      </w:r>
    </w:p>
    <w:p w14:paraId="43271B62" w14:textId="77777777" w:rsidR="00516D2A" w:rsidRDefault="00516D2A" w:rsidP="00516D2A">
      <w:pPr>
        <w:pStyle w:val="Indent0Hanging"/>
      </w:pPr>
      <w:r>
        <w:t>5.</w:t>
      </w:r>
      <w:r>
        <w:tab/>
        <w:t>Surge and lightning protection.</w:t>
      </w:r>
    </w:p>
    <w:p w14:paraId="4E526720" w14:textId="77777777" w:rsidR="00516D2A" w:rsidRDefault="00516D2A" w:rsidP="00516D2A">
      <w:pPr>
        <w:pStyle w:val="Indent0Hanging"/>
      </w:pPr>
    </w:p>
    <w:p w14:paraId="4A4B1F60" w14:textId="77777777" w:rsidR="00516D2A" w:rsidRPr="000C1E8E" w:rsidRDefault="00516D2A" w:rsidP="00516D2A">
      <w:pPr>
        <w:pStyle w:val="Instructions"/>
        <w:widowControl w:val="0"/>
        <w:spacing w:line="240" w:lineRule="atLeast"/>
      </w:pPr>
      <w:r>
        <w:t>17</w:t>
      </w:r>
    </w:p>
    <w:p w14:paraId="3EFF7D2B" w14:textId="6977D44D" w:rsidR="00516D2A" w:rsidRDefault="00516D2A" w:rsidP="00516D2A">
      <w:r>
        <w:t xml:space="preserve">The nodes for wireless network must be IP67 rated with temperature range between </w:t>
      </w:r>
      <w:r w:rsidR="00AE3CE6">
        <w:t>-</w:t>
      </w:r>
      <w:r>
        <w:t>40</w:t>
      </w:r>
      <w:r w:rsidR="007113AA">
        <w:t xml:space="preserve"> degree </w:t>
      </w:r>
      <w:r>
        <w:t xml:space="preserve">C and </w:t>
      </w:r>
      <w:proofErr w:type="gramStart"/>
      <w:r>
        <w:t>70</w:t>
      </w:r>
      <w:r w:rsidR="007113AA">
        <w:t xml:space="preserve"> degree</w:t>
      </w:r>
      <w:proofErr w:type="gramEnd"/>
      <w:r w:rsidR="007113AA">
        <w:t xml:space="preserve"> </w:t>
      </w:r>
      <w:r>
        <w:t>C.</w:t>
      </w:r>
    </w:p>
    <w:p w14:paraId="6A71A58C" w14:textId="1E02E0D2" w:rsidR="00516D2A" w:rsidRDefault="00B54B48" w:rsidP="00516D2A">
      <w:pPr>
        <w:pStyle w:val="Heading4"/>
      </w:pPr>
      <w:r>
        <w:t>19-17</w:t>
      </w:r>
      <w:r w:rsidR="00516D2A">
        <w:t>.02B(</w:t>
      </w:r>
      <w:r w:rsidR="00C87909">
        <w:t>3</w:t>
      </w:r>
      <w:r w:rsidR="00516D2A">
        <w:t>)  Data Process and Display Software or Web Service</w:t>
      </w:r>
    </w:p>
    <w:p w14:paraId="24E8DE47" w14:textId="77777777" w:rsidR="00516D2A" w:rsidRPr="000C1E8E" w:rsidRDefault="00516D2A" w:rsidP="00516D2A">
      <w:pPr>
        <w:pStyle w:val="Instructions"/>
        <w:widowControl w:val="0"/>
        <w:spacing w:line="240" w:lineRule="atLeast"/>
      </w:pPr>
      <w:bookmarkStart w:id="4" w:name="_Hlk143064988"/>
      <w:r>
        <w:t>18</w:t>
      </w:r>
    </w:p>
    <w:bookmarkEnd w:id="4"/>
    <w:p w14:paraId="14A40B49" w14:textId="6C2643A2" w:rsidR="00516D2A" w:rsidRDefault="00516D2A" w:rsidP="00516D2A">
      <w:r w:rsidRPr="0031525C">
        <w:t>Furnish software or web service to the Engineer and the Engineer</w:t>
      </w:r>
      <w:r w:rsidR="00275045">
        <w:t>'</w:t>
      </w:r>
      <w:r w:rsidRPr="0031525C">
        <w:t>s representatives</w:t>
      </w:r>
      <w:r>
        <w:t xml:space="preserve">. The software or web service must include </w:t>
      </w:r>
      <w:r w:rsidRPr="008E6D56">
        <w:t>IT security, data backup</w:t>
      </w:r>
      <w:r>
        <w:t xml:space="preserve"> and</w:t>
      </w:r>
      <w:r w:rsidRPr="008E6D56">
        <w:t xml:space="preserve"> recovery</w:t>
      </w:r>
      <w:r>
        <w:t xml:space="preserve">, and features that allow users to </w:t>
      </w:r>
      <w:r w:rsidRPr="0031525C">
        <w:t>access</w:t>
      </w:r>
      <w:r>
        <w:t>,</w:t>
      </w:r>
      <w:r w:rsidRPr="0031525C">
        <w:t xml:space="preserve"> process, analy</w:t>
      </w:r>
      <w:r>
        <w:t>ze</w:t>
      </w:r>
      <w:r w:rsidRPr="0031525C">
        <w:t xml:space="preserve">, </w:t>
      </w:r>
      <w:r>
        <w:t xml:space="preserve">and </w:t>
      </w:r>
      <w:r w:rsidRPr="0031525C">
        <w:t>display</w:t>
      </w:r>
      <w:r>
        <w:t xml:space="preserve"> data</w:t>
      </w:r>
      <w:r w:rsidRPr="0031525C">
        <w:t xml:space="preserve">, and </w:t>
      </w:r>
      <w:r>
        <w:t xml:space="preserve">set </w:t>
      </w:r>
      <w:r w:rsidRPr="0031525C">
        <w:t>threshold warning values</w:t>
      </w:r>
      <w:r>
        <w:t xml:space="preserve"> and transmit warning immediately when a threshold is exceeded.</w:t>
      </w:r>
    </w:p>
    <w:p w14:paraId="7451998D" w14:textId="58C0C9CC" w:rsidR="00516D2A" w:rsidRDefault="00B54B48" w:rsidP="00516D2A">
      <w:pPr>
        <w:pStyle w:val="Heading3"/>
      </w:pPr>
      <w:r>
        <w:t>19-17</w:t>
      </w:r>
      <w:r w:rsidR="00516D2A">
        <w:t>.02C  Monitoring System</w:t>
      </w:r>
    </w:p>
    <w:p w14:paraId="797CB29A" w14:textId="6645AFD4" w:rsidR="00516D2A" w:rsidRDefault="00B54B48" w:rsidP="00516D2A">
      <w:pPr>
        <w:pStyle w:val="Heading4"/>
      </w:pPr>
      <w:r>
        <w:t>19-17</w:t>
      </w:r>
      <w:r w:rsidR="00516D2A">
        <w:t>.02C(1)  General</w:t>
      </w:r>
    </w:p>
    <w:p w14:paraId="3FDCABDE" w14:textId="77777777" w:rsidR="00516D2A" w:rsidRPr="00014805" w:rsidRDefault="00516D2A" w:rsidP="00516D2A">
      <w:r>
        <w:t>Not Used</w:t>
      </w:r>
    </w:p>
    <w:p w14:paraId="0FBA291C" w14:textId="6AF6E243" w:rsidR="00516D2A" w:rsidRDefault="00B54B48" w:rsidP="00516D2A">
      <w:pPr>
        <w:pStyle w:val="Heading4"/>
      </w:pPr>
      <w:r>
        <w:t>19-17</w:t>
      </w:r>
      <w:r w:rsidR="00516D2A">
        <w:t>.02C(2)  Settlement Gauge Monitoring System</w:t>
      </w:r>
    </w:p>
    <w:p w14:paraId="73C7D941" w14:textId="77777777" w:rsidR="00516D2A" w:rsidRPr="000C1E8E" w:rsidRDefault="00516D2A" w:rsidP="00516D2A">
      <w:pPr>
        <w:pStyle w:val="Instructions"/>
        <w:widowControl w:val="0"/>
        <w:spacing w:line="240" w:lineRule="atLeast"/>
      </w:pPr>
      <w:r>
        <w:t>19</w:t>
      </w:r>
    </w:p>
    <w:p w14:paraId="54E69AC2" w14:textId="77777777" w:rsidR="00516D2A" w:rsidRDefault="00516D2A" w:rsidP="00516D2A">
      <w:r>
        <w:t>Settlement gauge monitoring system must include:</w:t>
      </w:r>
    </w:p>
    <w:p w14:paraId="2DCBDFF7" w14:textId="77777777" w:rsidR="00516D2A" w:rsidRDefault="00516D2A" w:rsidP="00516D2A">
      <w:pPr>
        <w:pStyle w:val="Indent0Hanging"/>
      </w:pPr>
      <w:bookmarkStart w:id="5" w:name="_Hlk100224618"/>
      <w:r>
        <w:t>1.</w:t>
      </w:r>
      <w:r>
        <w:tab/>
        <w:t>Settlement gauges with a semiconductor, vibrating wire, or fiber optic pressure transducer type including a thermistor. Each settlement gauge must include:</w:t>
      </w:r>
    </w:p>
    <w:p w14:paraId="015BD842" w14:textId="567167B2" w:rsidR="00516D2A" w:rsidRDefault="00516D2A" w:rsidP="00516D2A">
      <w:pPr>
        <w:pStyle w:val="Indent1Hanging"/>
      </w:pPr>
      <w:r>
        <w:t>1.1</w:t>
      </w:r>
      <w:r w:rsidR="007113AA">
        <w:t>.</w:t>
      </w:r>
      <w:r>
        <w:tab/>
        <w:t>Factory-attached signal cables of sufficient length to route to the data acquisition system</w:t>
      </w:r>
      <w:r w:rsidRPr="00B61556">
        <w:t xml:space="preserve">. </w:t>
      </w:r>
      <w:r w:rsidRPr="002E3DD3">
        <w:t xml:space="preserve">Use </w:t>
      </w:r>
      <w:r>
        <w:t xml:space="preserve">system </w:t>
      </w:r>
      <w:r w:rsidRPr="002E3DD3">
        <w:t>manufacturer</w:t>
      </w:r>
      <w:r>
        <w:t xml:space="preserve"> recommended</w:t>
      </w:r>
      <w:r w:rsidRPr="002E3DD3">
        <w:t xml:space="preserve"> splice kit</w:t>
      </w:r>
      <w:r>
        <w:t xml:space="preserve"> </w:t>
      </w:r>
      <w:r w:rsidRPr="002E3DD3">
        <w:t>if splicing is required.</w:t>
      </w:r>
    </w:p>
    <w:p w14:paraId="3B840111" w14:textId="57A3FA59" w:rsidR="00516D2A" w:rsidRDefault="00516D2A" w:rsidP="00516D2A">
      <w:pPr>
        <w:pStyle w:val="Indent1Hanging"/>
      </w:pPr>
      <w:r>
        <w:t>1.2</w:t>
      </w:r>
      <w:r w:rsidR="007113AA">
        <w:t>.</w:t>
      </w:r>
      <w:r>
        <w:tab/>
        <w:t>Designated reservoir or reservoirs for each settlement gauge or circuit placed in the protective enclosure attached to a base that is outside the zone of influence shown or as ordered.</w:t>
      </w:r>
    </w:p>
    <w:p w14:paraId="5229BFA5" w14:textId="2E9ED3CE" w:rsidR="00516D2A" w:rsidRDefault="00516D2A" w:rsidP="00516D2A">
      <w:pPr>
        <w:pStyle w:val="Indent1Hanging"/>
      </w:pPr>
      <w:r>
        <w:lastRenderedPageBreak/>
        <w:t>1.3</w:t>
      </w:r>
      <w:r w:rsidR="007113AA">
        <w:t>.</w:t>
      </w:r>
      <w:r>
        <w:tab/>
        <w:t>Twin tubing when using hydraulic type of settlement system</w:t>
      </w:r>
      <w:r w:rsidR="007113AA">
        <w:t>.</w:t>
      </w:r>
    </w:p>
    <w:p w14:paraId="26A9F369" w14:textId="1E3062AD" w:rsidR="00516D2A" w:rsidRDefault="00516D2A" w:rsidP="00516D2A">
      <w:pPr>
        <w:pStyle w:val="Indent1Hanging"/>
      </w:pPr>
      <w:r>
        <w:t>1.4</w:t>
      </w:r>
      <w:r w:rsidR="007113AA">
        <w:t>.</w:t>
      </w:r>
      <w:r>
        <w:tab/>
        <w:t>Survey markers for reservoir if not outside the zone of influence</w:t>
      </w:r>
      <w:r w:rsidR="007113AA">
        <w:t>.</w:t>
      </w:r>
    </w:p>
    <w:p w14:paraId="60EBCE25" w14:textId="77777777" w:rsidR="00516D2A" w:rsidRDefault="00516D2A" w:rsidP="00516D2A">
      <w:pPr>
        <w:pStyle w:val="Indent0Hanging"/>
      </w:pPr>
      <w:r>
        <w:t>2.</w:t>
      </w:r>
      <w:r>
        <w:tab/>
        <w:t>Conduits for signal cables and tubes.</w:t>
      </w:r>
    </w:p>
    <w:p w14:paraId="51505AD3" w14:textId="41463C59" w:rsidR="00516D2A" w:rsidRDefault="00516D2A" w:rsidP="00516D2A">
      <w:pPr>
        <w:pStyle w:val="Indent0Hanging"/>
      </w:pPr>
      <w:r>
        <w:t>3.</w:t>
      </w:r>
      <w:r>
        <w:tab/>
        <w:t>Data acquisition device and radio transceivers</w:t>
      </w:r>
      <w:r w:rsidR="007113AA">
        <w:t>.</w:t>
      </w:r>
    </w:p>
    <w:p w14:paraId="12B93463" w14:textId="77777777" w:rsidR="00516D2A" w:rsidRDefault="00516D2A" w:rsidP="00516D2A">
      <w:pPr>
        <w:pStyle w:val="Indent0Hanging"/>
      </w:pPr>
      <w:r>
        <w:t>4.</w:t>
      </w:r>
      <w:r>
        <w:tab/>
        <w:t>Solar panel assembly, battery packs, or electrical assembly that can power data acquisition device and radio transceiver for the duration of monitoring period.</w:t>
      </w:r>
    </w:p>
    <w:p w14:paraId="661B645F" w14:textId="77777777" w:rsidR="00516D2A" w:rsidRDefault="00516D2A" w:rsidP="00516D2A">
      <w:pPr>
        <w:pStyle w:val="Indent0Hanging"/>
      </w:pPr>
      <w:r>
        <w:t>5.</w:t>
      </w:r>
      <w:r>
        <w:tab/>
        <w:t>Protective enclosure with security lock for data acquisition device, reservoir, and radio transceiver.</w:t>
      </w:r>
    </w:p>
    <w:p w14:paraId="43E6895F" w14:textId="77777777" w:rsidR="00516D2A" w:rsidRDefault="00516D2A" w:rsidP="00516D2A">
      <w:pPr>
        <w:pStyle w:val="Indent0Hanging"/>
      </w:pPr>
      <w:r>
        <w:t>6.</w:t>
      </w:r>
      <w:r>
        <w:tab/>
        <w:t>Surge and lightning protection for the monitoring system.</w:t>
      </w:r>
    </w:p>
    <w:p w14:paraId="7E30DAD3" w14:textId="77777777" w:rsidR="00516D2A" w:rsidRPr="00DF7FA2" w:rsidRDefault="00516D2A" w:rsidP="00516D2A">
      <w:pPr>
        <w:pStyle w:val="Indent0Hanging"/>
      </w:pPr>
    </w:p>
    <w:bookmarkEnd w:id="5"/>
    <w:p w14:paraId="3347BE46" w14:textId="77777777" w:rsidR="00516D2A" w:rsidRPr="000C1E8E" w:rsidRDefault="00516D2A" w:rsidP="00516D2A">
      <w:pPr>
        <w:pStyle w:val="Instructions"/>
        <w:widowControl w:val="0"/>
        <w:spacing w:line="240" w:lineRule="atLeast"/>
      </w:pPr>
      <w:r>
        <w:t>20</w:t>
      </w:r>
    </w:p>
    <w:p w14:paraId="625B5360" w14:textId="77777777" w:rsidR="00516D2A" w:rsidRDefault="00516D2A" w:rsidP="00516D2A">
      <w:r>
        <w:t>Settlement gauge must comply with the requirements shown in the following table:</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600"/>
        <w:gridCol w:w="3600"/>
      </w:tblGrid>
      <w:tr w:rsidR="00516D2A" w14:paraId="16991F7C" w14:textId="77777777">
        <w:trPr>
          <w:cantSplit/>
          <w:jc w:val="center"/>
        </w:trPr>
        <w:tc>
          <w:tcPr>
            <w:tcW w:w="7200" w:type="dxa"/>
            <w:gridSpan w:val="2"/>
            <w:tcBorders>
              <w:top w:val="nil"/>
              <w:left w:val="nil"/>
              <w:bottom w:val="single" w:sz="4" w:space="0" w:color="auto"/>
              <w:right w:val="nil"/>
            </w:tcBorders>
          </w:tcPr>
          <w:p w14:paraId="649A82CF" w14:textId="77777777" w:rsidR="00516D2A" w:rsidRPr="007113AA" w:rsidRDefault="00516D2A" w:rsidP="007113AA">
            <w:pPr>
              <w:pStyle w:val="TitleCentered"/>
            </w:pPr>
            <w:bookmarkStart w:id="6" w:name="_Hlk136591821"/>
            <w:r w:rsidRPr="00E4268B">
              <w:t xml:space="preserve">Settlement </w:t>
            </w:r>
            <w:r>
              <w:t>G</w:t>
            </w:r>
            <w:r w:rsidRPr="00E4268B">
              <w:t>auge</w:t>
            </w:r>
          </w:p>
        </w:tc>
      </w:tr>
      <w:tr w:rsidR="00516D2A" w14:paraId="199B7A3C" w14:textId="77777777">
        <w:trPr>
          <w:jc w:val="center"/>
        </w:trPr>
        <w:tc>
          <w:tcPr>
            <w:tcW w:w="3600" w:type="dxa"/>
            <w:tcBorders>
              <w:bottom w:val="double" w:sz="4" w:space="0" w:color="auto"/>
            </w:tcBorders>
          </w:tcPr>
          <w:p w14:paraId="0B599B30" w14:textId="77777777" w:rsidR="00516D2A" w:rsidRDefault="00516D2A">
            <w:pPr>
              <w:pStyle w:val="TableCentered"/>
            </w:pPr>
            <w:bookmarkStart w:id="7" w:name="_Hlk136585105"/>
            <w:r w:rsidRPr="00E4268B">
              <w:t>Quality characteristic</w:t>
            </w:r>
          </w:p>
        </w:tc>
        <w:tc>
          <w:tcPr>
            <w:tcW w:w="3600" w:type="dxa"/>
            <w:tcBorders>
              <w:bottom w:val="double" w:sz="4" w:space="0" w:color="auto"/>
            </w:tcBorders>
          </w:tcPr>
          <w:p w14:paraId="07A32A54" w14:textId="77777777" w:rsidR="00516D2A" w:rsidRDefault="00516D2A">
            <w:pPr>
              <w:pStyle w:val="TableCentered"/>
            </w:pPr>
            <w:r w:rsidRPr="00E4268B">
              <w:t>Requirement</w:t>
            </w:r>
          </w:p>
        </w:tc>
      </w:tr>
      <w:bookmarkEnd w:id="7"/>
      <w:tr w:rsidR="00516D2A" w14:paraId="18492782" w14:textId="77777777">
        <w:trPr>
          <w:jc w:val="center"/>
        </w:trPr>
        <w:tc>
          <w:tcPr>
            <w:tcW w:w="3600" w:type="dxa"/>
            <w:tcBorders>
              <w:top w:val="double" w:sz="4" w:space="0" w:color="auto"/>
            </w:tcBorders>
          </w:tcPr>
          <w:p w14:paraId="7CAD1F98" w14:textId="77777777" w:rsidR="00516D2A" w:rsidRDefault="00516D2A">
            <w:pPr>
              <w:pStyle w:val="TableLt"/>
            </w:pPr>
            <w:r w:rsidRPr="00E4268B">
              <w:t>Range (feet)</w:t>
            </w:r>
          </w:p>
        </w:tc>
        <w:tc>
          <w:tcPr>
            <w:tcW w:w="3600" w:type="dxa"/>
            <w:tcBorders>
              <w:top w:val="double" w:sz="4" w:space="0" w:color="auto"/>
            </w:tcBorders>
          </w:tcPr>
          <w:p w14:paraId="18A1F538" w14:textId="77777777" w:rsidR="00516D2A" w:rsidRDefault="00516D2A">
            <w:pPr>
              <w:pStyle w:val="TableCentered"/>
            </w:pPr>
            <w:r>
              <w:t>6</w:t>
            </w:r>
          </w:p>
        </w:tc>
      </w:tr>
      <w:tr w:rsidR="00516D2A" w14:paraId="3E822F72" w14:textId="77777777">
        <w:trPr>
          <w:jc w:val="center"/>
        </w:trPr>
        <w:tc>
          <w:tcPr>
            <w:tcW w:w="3600" w:type="dxa"/>
          </w:tcPr>
          <w:p w14:paraId="497D689D" w14:textId="77777777" w:rsidR="00516D2A" w:rsidRDefault="00516D2A">
            <w:pPr>
              <w:pStyle w:val="TableLt"/>
            </w:pPr>
            <w:r w:rsidRPr="00E4268B">
              <w:t>Resolution (m</w:t>
            </w:r>
            <w:r>
              <w:t>ax</w:t>
            </w:r>
            <w:r w:rsidRPr="00E4268B">
              <w:t xml:space="preserve">, </w:t>
            </w:r>
            <w:r>
              <w:t xml:space="preserve">% </w:t>
            </w:r>
            <w:r w:rsidRPr="00E4268B">
              <w:t>full scale)</w:t>
            </w:r>
          </w:p>
        </w:tc>
        <w:tc>
          <w:tcPr>
            <w:tcW w:w="3600" w:type="dxa"/>
          </w:tcPr>
          <w:p w14:paraId="6B232653" w14:textId="77777777" w:rsidR="00516D2A" w:rsidRDefault="00516D2A">
            <w:pPr>
              <w:pStyle w:val="TableCentered"/>
            </w:pPr>
            <w:r w:rsidRPr="00E4268B">
              <w:t>±0.02</w:t>
            </w:r>
            <w:r>
              <w:t>5</w:t>
            </w:r>
          </w:p>
        </w:tc>
      </w:tr>
      <w:tr w:rsidR="00516D2A" w14:paraId="681E3306" w14:textId="77777777">
        <w:trPr>
          <w:jc w:val="center"/>
        </w:trPr>
        <w:tc>
          <w:tcPr>
            <w:tcW w:w="3600" w:type="dxa"/>
          </w:tcPr>
          <w:p w14:paraId="2362F478" w14:textId="77777777" w:rsidR="00516D2A" w:rsidRDefault="00516D2A">
            <w:pPr>
              <w:pStyle w:val="TableLt"/>
            </w:pPr>
            <w:r w:rsidRPr="00E4268B">
              <w:t>Accuracy (</w:t>
            </w:r>
            <w:r>
              <w:t xml:space="preserve">max, % </w:t>
            </w:r>
            <w:r w:rsidRPr="00E4268B">
              <w:t>full scale)</w:t>
            </w:r>
          </w:p>
        </w:tc>
        <w:tc>
          <w:tcPr>
            <w:tcW w:w="3600" w:type="dxa"/>
          </w:tcPr>
          <w:p w14:paraId="26496115" w14:textId="77777777" w:rsidR="00516D2A" w:rsidRDefault="00516D2A">
            <w:pPr>
              <w:pStyle w:val="TableCentered"/>
            </w:pPr>
            <w:r w:rsidRPr="00E4268B">
              <w:t>±0</w:t>
            </w:r>
            <w:r>
              <w:t>.1</w:t>
            </w:r>
          </w:p>
        </w:tc>
      </w:tr>
      <w:tr w:rsidR="00516D2A" w14:paraId="555AB065" w14:textId="77777777">
        <w:trPr>
          <w:jc w:val="center"/>
        </w:trPr>
        <w:tc>
          <w:tcPr>
            <w:tcW w:w="3600" w:type="dxa"/>
            <w:tcBorders>
              <w:top w:val="single" w:sz="4" w:space="0" w:color="auto"/>
              <w:left w:val="single" w:sz="4" w:space="0" w:color="auto"/>
              <w:bottom w:val="single" w:sz="4" w:space="0" w:color="auto"/>
              <w:right w:val="single" w:sz="4" w:space="0" w:color="auto"/>
            </w:tcBorders>
          </w:tcPr>
          <w:p w14:paraId="6998698F" w14:textId="6480630B" w:rsidR="00516D2A" w:rsidRDefault="00516D2A">
            <w:pPr>
              <w:pStyle w:val="TableLt"/>
            </w:pPr>
            <w:r w:rsidRPr="00E4268B">
              <w:t xml:space="preserve">Fluid </w:t>
            </w:r>
            <w:r w:rsidR="007113AA">
              <w:t>t</w:t>
            </w:r>
            <w:r w:rsidRPr="00E4268B">
              <w:t>ype</w:t>
            </w:r>
          </w:p>
        </w:tc>
        <w:tc>
          <w:tcPr>
            <w:tcW w:w="3600" w:type="dxa"/>
            <w:tcBorders>
              <w:top w:val="single" w:sz="4" w:space="0" w:color="auto"/>
              <w:left w:val="single" w:sz="4" w:space="0" w:color="auto"/>
              <w:bottom w:val="single" w:sz="4" w:space="0" w:color="auto"/>
              <w:right w:val="single" w:sz="4" w:space="0" w:color="auto"/>
            </w:tcBorders>
          </w:tcPr>
          <w:p w14:paraId="171680DF" w14:textId="77777777" w:rsidR="00516D2A" w:rsidRDefault="00516D2A">
            <w:pPr>
              <w:pStyle w:val="TableCentered"/>
            </w:pPr>
            <w:r w:rsidRPr="00E4268B">
              <w:t>Antifreeze solution</w:t>
            </w:r>
          </w:p>
        </w:tc>
      </w:tr>
      <w:tr w:rsidR="00516D2A" w14:paraId="5E09DC80" w14:textId="77777777">
        <w:trPr>
          <w:jc w:val="center"/>
        </w:trPr>
        <w:tc>
          <w:tcPr>
            <w:tcW w:w="3600" w:type="dxa"/>
            <w:tcBorders>
              <w:top w:val="single" w:sz="4" w:space="0" w:color="auto"/>
              <w:left w:val="single" w:sz="4" w:space="0" w:color="auto"/>
              <w:bottom w:val="single" w:sz="4" w:space="0" w:color="auto"/>
              <w:right w:val="single" w:sz="4" w:space="0" w:color="auto"/>
            </w:tcBorders>
          </w:tcPr>
          <w:p w14:paraId="132DF42D" w14:textId="28A51995" w:rsidR="00516D2A" w:rsidRDefault="00516D2A">
            <w:pPr>
              <w:pStyle w:val="TableLt"/>
            </w:pPr>
            <w:r w:rsidRPr="00E4268B">
              <w:t xml:space="preserve">Temperature </w:t>
            </w:r>
            <w:r w:rsidR="007113AA">
              <w:t>r</w:t>
            </w:r>
            <w:r w:rsidRPr="00E4268B">
              <w:t>ange (ºC)</w:t>
            </w:r>
          </w:p>
        </w:tc>
        <w:tc>
          <w:tcPr>
            <w:tcW w:w="3600" w:type="dxa"/>
            <w:tcBorders>
              <w:top w:val="single" w:sz="4" w:space="0" w:color="auto"/>
              <w:left w:val="single" w:sz="4" w:space="0" w:color="auto"/>
              <w:bottom w:val="single" w:sz="4" w:space="0" w:color="auto"/>
              <w:right w:val="single" w:sz="4" w:space="0" w:color="auto"/>
            </w:tcBorders>
          </w:tcPr>
          <w:p w14:paraId="64FD21E3" w14:textId="77777777" w:rsidR="00516D2A" w:rsidRDefault="00516D2A">
            <w:pPr>
              <w:pStyle w:val="TableCentered"/>
            </w:pPr>
            <w:r w:rsidRPr="00E4268B">
              <w:t>-</w:t>
            </w:r>
            <w:r>
              <w:t>4</w:t>
            </w:r>
            <w:r w:rsidRPr="00E4268B">
              <w:t>0–80</w:t>
            </w:r>
          </w:p>
        </w:tc>
      </w:tr>
      <w:tr w:rsidR="00516D2A" w14:paraId="7DC2775D" w14:textId="77777777">
        <w:trPr>
          <w:jc w:val="center"/>
        </w:trPr>
        <w:tc>
          <w:tcPr>
            <w:tcW w:w="3600" w:type="dxa"/>
            <w:tcBorders>
              <w:top w:val="single" w:sz="4" w:space="0" w:color="auto"/>
              <w:left w:val="single" w:sz="4" w:space="0" w:color="auto"/>
              <w:bottom w:val="single" w:sz="4" w:space="0" w:color="auto"/>
              <w:right w:val="single" w:sz="4" w:space="0" w:color="auto"/>
            </w:tcBorders>
          </w:tcPr>
          <w:p w14:paraId="3B5D0EF0" w14:textId="77777777" w:rsidR="00516D2A" w:rsidRDefault="00516D2A">
            <w:pPr>
              <w:pStyle w:val="TableLt"/>
            </w:pPr>
            <w:r w:rsidRPr="00E4268B">
              <w:t>Thermal drift (</w:t>
            </w:r>
            <w:r>
              <w:t xml:space="preserve">max, % </w:t>
            </w:r>
            <w:r w:rsidRPr="00E4268B">
              <w:t>full scale / ºC)</w:t>
            </w:r>
          </w:p>
        </w:tc>
        <w:tc>
          <w:tcPr>
            <w:tcW w:w="3600" w:type="dxa"/>
            <w:tcBorders>
              <w:top w:val="single" w:sz="4" w:space="0" w:color="auto"/>
              <w:left w:val="single" w:sz="4" w:space="0" w:color="auto"/>
              <w:bottom w:val="single" w:sz="4" w:space="0" w:color="auto"/>
              <w:right w:val="single" w:sz="4" w:space="0" w:color="auto"/>
            </w:tcBorders>
          </w:tcPr>
          <w:p w14:paraId="7C12F15D" w14:textId="77777777" w:rsidR="00516D2A" w:rsidRDefault="00516D2A">
            <w:pPr>
              <w:pStyle w:val="TableCentered"/>
            </w:pPr>
            <w:r w:rsidRPr="00E4268B">
              <w:t>±0.</w:t>
            </w:r>
            <w:r>
              <w:t>1</w:t>
            </w:r>
          </w:p>
        </w:tc>
      </w:tr>
      <w:tr w:rsidR="00516D2A" w14:paraId="25CDB535" w14:textId="77777777">
        <w:trPr>
          <w:jc w:val="center"/>
        </w:trPr>
        <w:tc>
          <w:tcPr>
            <w:tcW w:w="3600" w:type="dxa"/>
            <w:tcBorders>
              <w:top w:val="single" w:sz="4" w:space="0" w:color="auto"/>
              <w:left w:val="single" w:sz="4" w:space="0" w:color="auto"/>
              <w:bottom w:val="single" w:sz="4" w:space="0" w:color="auto"/>
              <w:right w:val="single" w:sz="4" w:space="0" w:color="auto"/>
            </w:tcBorders>
          </w:tcPr>
          <w:p w14:paraId="286A3149" w14:textId="232D3C3C" w:rsidR="00516D2A" w:rsidRDefault="00516D2A">
            <w:pPr>
              <w:pStyle w:val="TableLt"/>
            </w:pPr>
            <w:r w:rsidRPr="00E4268B">
              <w:t xml:space="preserve">Corrosion </w:t>
            </w:r>
            <w:r w:rsidR="007113AA">
              <w:t>r</w:t>
            </w:r>
            <w:r w:rsidRPr="00E4268B">
              <w:t>esistance</w:t>
            </w:r>
          </w:p>
        </w:tc>
        <w:tc>
          <w:tcPr>
            <w:tcW w:w="3600" w:type="dxa"/>
            <w:tcBorders>
              <w:top w:val="single" w:sz="4" w:space="0" w:color="auto"/>
              <w:left w:val="single" w:sz="4" w:space="0" w:color="auto"/>
              <w:bottom w:val="single" w:sz="4" w:space="0" w:color="auto"/>
              <w:right w:val="single" w:sz="4" w:space="0" w:color="auto"/>
            </w:tcBorders>
          </w:tcPr>
          <w:p w14:paraId="0CF172CC" w14:textId="77777777" w:rsidR="00516D2A" w:rsidRDefault="00516D2A">
            <w:pPr>
              <w:pStyle w:val="TableCentered"/>
            </w:pPr>
            <w:r w:rsidRPr="00E4268B">
              <w:t>Yes</w:t>
            </w:r>
          </w:p>
        </w:tc>
      </w:tr>
      <w:bookmarkEnd w:id="6"/>
    </w:tbl>
    <w:p w14:paraId="5FAD7577" w14:textId="77777777" w:rsidR="00516D2A" w:rsidRDefault="00516D2A" w:rsidP="00516D2A"/>
    <w:p w14:paraId="1C802D73" w14:textId="392722DA" w:rsidR="00516D2A" w:rsidRDefault="00B54B48" w:rsidP="00516D2A">
      <w:pPr>
        <w:pStyle w:val="Heading4"/>
        <w:rPr>
          <w:iCs/>
        </w:rPr>
      </w:pPr>
      <w:r>
        <w:t>19-17</w:t>
      </w:r>
      <w:r w:rsidR="00516D2A" w:rsidRPr="00920901">
        <w:t>.0</w:t>
      </w:r>
      <w:r w:rsidR="00516D2A">
        <w:t>2C(3)</w:t>
      </w:r>
      <w:r w:rsidR="00516D2A" w:rsidRPr="00920901">
        <w:t xml:space="preserve"> </w:t>
      </w:r>
      <w:r w:rsidR="00516D2A">
        <w:t xml:space="preserve"> </w:t>
      </w:r>
      <w:r w:rsidR="00516D2A" w:rsidRPr="00920901">
        <w:t>Movement</w:t>
      </w:r>
      <w:r w:rsidR="00516D2A">
        <w:t xml:space="preserve"> Profile Monitoring System</w:t>
      </w:r>
    </w:p>
    <w:p w14:paraId="7C5C58BC" w14:textId="77777777" w:rsidR="00516D2A" w:rsidRDefault="00516D2A" w:rsidP="00516D2A">
      <w:pPr>
        <w:pStyle w:val="Instructions"/>
      </w:pPr>
      <w:r>
        <w:t>21</w:t>
      </w:r>
    </w:p>
    <w:p w14:paraId="7DC51AD4" w14:textId="77777777" w:rsidR="00516D2A" w:rsidRDefault="00516D2A" w:rsidP="00516D2A">
      <w:pPr>
        <w:rPr>
          <w:iCs/>
        </w:rPr>
      </w:pPr>
      <w:r>
        <w:rPr>
          <w:iCs/>
        </w:rPr>
        <w:t xml:space="preserve">Movement profile monitoring system </w:t>
      </w:r>
      <w:r w:rsidRPr="00501437">
        <w:rPr>
          <w:iCs/>
        </w:rPr>
        <w:t>mus</w:t>
      </w:r>
      <w:r>
        <w:rPr>
          <w:iCs/>
        </w:rPr>
        <w:t>t include:</w:t>
      </w:r>
    </w:p>
    <w:p w14:paraId="0DA34502" w14:textId="52757C1B" w:rsidR="00516D2A" w:rsidRDefault="00516D2A" w:rsidP="00516D2A">
      <w:pPr>
        <w:pStyle w:val="Indent0Hanging"/>
      </w:pPr>
      <w:r>
        <w:t>1.</w:t>
      </w:r>
      <w:r>
        <w:tab/>
        <w:t>I</w:t>
      </w:r>
      <w:r w:rsidRPr="00E96ABB">
        <w:t xml:space="preserve">n-place inclinometers </w:t>
      </w:r>
      <w:r>
        <w:t xml:space="preserve">(IPI) with </w:t>
      </w:r>
      <w:r w:rsidR="000B38B2">
        <w:t>m</w:t>
      </w:r>
      <w:r w:rsidR="00014184" w:rsidRPr="00014184">
        <w:t>icro-</w:t>
      </w:r>
      <w:r w:rsidR="000B38B2">
        <w:t>e</w:t>
      </w:r>
      <w:r w:rsidR="00014184" w:rsidRPr="00014184">
        <w:t>lectro-</w:t>
      </w:r>
      <w:r w:rsidR="000B38B2">
        <w:t>m</w:t>
      </w:r>
      <w:r w:rsidR="00014184" w:rsidRPr="00014184">
        <w:t xml:space="preserve">echanical </w:t>
      </w:r>
      <w:r w:rsidR="000B38B2">
        <w:t>s</w:t>
      </w:r>
      <w:r w:rsidR="00014184" w:rsidRPr="00014184">
        <w:t>ystems</w:t>
      </w:r>
      <w:r w:rsidR="00014184">
        <w:t xml:space="preserve"> </w:t>
      </w:r>
      <w:r w:rsidR="000B38B2">
        <w:t>(</w:t>
      </w:r>
      <w:r>
        <w:t>MEMS</w:t>
      </w:r>
      <w:r w:rsidR="000B38B2">
        <w:t>)</w:t>
      </w:r>
      <w:r>
        <w:t xml:space="preserve"> </w:t>
      </w:r>
      <w:r w:rsidRPr="004F39A1">
        <w:t>that</w:t>
      </w:r>
      <w:r>
        <w:t xml:space="preserve"> can be configured and installed horizontally to monitor settlement profile or vertically to monitor movement profile.</w:t>
      </w:r>
    </w:p>
    <w:p w14:paraId="4B9B194B" w14:textId="77777777" w:rsidR="00516D2A" w:rsidRDefault="00516D2A" w:rsidP="00516D2A">
      <w:pPr>
        <w:pStyle w:val="Indent0Hanging"/>
      </w:pPr>
      <w:bookmarkStart w:id="8" w:name="_Hlk100149244"/>
      <w:r>
        <w:t>2.</w:t>
      </w:r>
      <w:r>
        <w:tab/>
        <w:t>Casing for IPI MEMS sensors:</w:t>
      </w:r>
    </w:p>
    <w:p w14:paraId="18263B99" w14:textId="77777777" w:rsidR="00516D2A" w:rsidRDefault="00516D2A" w:rsidP="00516D2A">
      <w:pPr>
        <w:pStyle w:val="Indent1Hanging"/>
      </w:pPr>
      <w:r>
        <w:t>2.1.</w:t>
      </w:r>
      <w:r>
        <w:tab/>
      </w:r>
      <w:r w:rsidRPr="00953570">
        <w:t xml:space="preserve">Casing for IPI MEMS must be </w:t>
      </w:r>
      <w:r>
        <w:t xml:space="preserve">grooved </w:t>
      </w:r>
      <w:r w:rsidRPr="00953570">
        <w:t>ABS p</w:t>
      </w:r>
      <w:r>
        <w:t>ipe</w:t>
      </w:r>
      <w:r w:rsidRPr="00953570">
        <w:t xml:space="preserve"> with load rating of at least 1500 </w:t>
      </w:r>
      <w:proofErr w:type="spellStart"/>
      <w:r w:rsidRPr="00953570">
        <w:t>lb</w:t>
      </w:r>
      <w:proofErr w:type="spellEnd"/>
      <w:r w:rsidRPr="00953570">
        <w:t xml:space="preserve"> and collapse rating of at least 190 psi</w:t>
      </w:r>
      <w:r>
        <w:t>. Measuring axes of the casing must be clearly marked on casing outside surface.</w:t>
      </w:r>
    </w:p>
    <w:p w14:paraId="0DC91EE6" w14:textId="01D80606" w:rsidR="00516D2A" w:rsidRDefault="00516D2A" w:rsidP="00516D2A">
      <w:pPr>
        <w:pStyle w:val="Indent1Hanging"/>
      </w:pPr>
      <w:r>
        <w:t>2.2</w:t>
      </w:r>
      <w:r w:rsidRPr="00953570">
        <w:t>.</w:t>
      </w:r>
      <w:r>
        <w:tab/>
      </w:r>
      <w:r w:rsidRPr="00953570">
        <w:t xml:space="preserve">Casing for </w:t>
      </w:r>
      <w:r w:rsidR="005B5E37">
        <w:t>s</w:t>
      </w:r>
      <w:r w:rsidRPr="00953570">
        <w:t xml:space="preserve">hape </w:t>
      </w:r>
      <w:r w:rsidR="005B5E37">
        <w:t>a</w:t>
      </w:r>
      <w:r w:rsidRPr="00953570">
        <w:t>rray must be bell-end style PVC pipe with inside diameter of 2 ± 0.01 inches and outside diameter of 2.38 ± 0.01 inches</w:t>
      </w:r>
      <w:r>
        <w:t xml:space="preserve"> or grooved </w:t>
      </w:r>
      <w:r w:rsidRPr="00953570">
        <w:t>ABS p</w:t>
      </w:r>
      <w:r>
        <w:t>ipe</w:t>
      </w:r>
      <w:r w:rsidRPr="00953570">
        <w:t xml:space="preserve"> with </w:t>
      </w:r>
      <w:r>
        <w:t xml:space="preserve">a </w:t>
      </w:r>
      <w:r w:rsidRPr="00953570">
        <w:t xml:space="preserve">load rating of at least 1500 </w:t>
      </w:r>
      <w:proofErr w:type="spellStart"/>
      <w:r w:rsidRPr="00953570">
        <w:t>lb</w:t>
      </w:r>
      <w:proofErr w:type="spellEnd"/>
      <w:r w:rsidRPr="00953570">
        <w:t xml:space="preserve"> and collapse rating of at least 190 psi</w:t>
      </w:r>
      <w:r>
        <w:t>. Measuring axes of the casing must be clearly marked under manufacturer</w:t>
      </w:r>
      <w:r w:rsidR="00275045">
        <w:t>'</w:t>
      </w:r>
      <w:r>
        <w:t>s recommendations.</w:t>
      </w:r>
    </w:p>
    <w:p w14:paraId="77B30783" w14:textId="77777777" w:rsidR="00516D2A" w:rsidRDefault="00516D2A" w:rsidP="00516D2A">
      <w:pPr>
        <w:pStyle w:val="Indent0Hanging"/>
      </w:pPr>
      <w:bookmarkStart w:id="9" w:name="_Hlk132903958"/>
      <w:bookmarkEnd w:id="8"/>
      <w:r>
        <w:t>3.</w:t>
      </w:r>
      <w:r>
        <w:tab/>
        <w:t xml:space="preserve">Signal cables supplied by the system manufacturer with sufficient length to route to the data acquisition device. </w:t>
      </w:r>
      <w:r w:rsidRPr="00883F61">
        <w:t xml:space="preserve">Use </w:t>
      </w:r>
      <w:r>
        <w:t xml:space="preserve">system </w:t>
      </w:r>
      <w:r w:rsidRPr="00883F61">
        <w:t>manufacturer</w:t>
      </w:r>
      <w:r>
        <w:t xml:space="preserve"> recommended</w:t>
      </w:r>
      <w:r w:rsidRPr="00883F61">
        <w:t xml:space="preserve"> splice kit if splicing is required.</w:t>
      </w:r>
    </w:p>
    <w:p w14:paraId="2A342201" w14:textId="77777777" w:rsidR="00516D2A" w:rsidRDefault="00516D2A" w:rsidP="00516D2A">
      <w:pPr>
        <w:pStyle w:val="Indent0Hanging"/>
      </w:pPr>
      <w:r>
        <w:t>4.</w:t>
      </w:r>
      <w:r>
        <w:tab/>
        <w:t>Conduits for signal cables.</w:t>
      </w:r>
    </w:p>
    <w:p w14:paraId="2D094C1E" w14:textId="6BE7507A" w:rsidR="00516D2A" w:rsidRDefault="00516D2A" w:rsidP="00516D2A">
      <w:pPr>
        <w:pStyle w:val="Indent0Hanging"/>
      </w:pPr>
      <w:bookmarkStart w:id="10" w:name="_Hlk134716089"/>
      <w:r>
        <w:t>5.</w:t>
      </w:r>
      <w:r>
        <w:tab/>
        <w:t>Data acquisition device and radio transceivers</w:t>
      </w:r>
      <w:bookmarkStart w:id="11" w:name="_Hlk136586668"/>
      <w:bookmarkEnd w:id="10"/>
      <w:r w:rsidR="00AE3CE6">
        <w:t>.</w:t>
      </w:r>
    </w:p>
    <w:p w14:paraId="58B9E6E0" w14:textId="77777777" w:rsidR="00516D2A" w:rsidRDefault="00516D2A" w:rsidP="00516D2A">
      <w:pPr>
        <w:pStyle w:val="Indent0Hanging"/>
      </w:pPr>
      <w:r>
        <w:t>6.</w:t>
      </w:r>
      <w:r>
        <w:tab/>
        <w:t>Solar panel assembly, battery packs, and electrical assembly that can power data acquisition device and radio transceiver for the duration of monitoring period.</w:t>
      </w:r>
    </w:p>
    <w:p w14:paraId="6EDB0041" w14:textId="77777777" w:rsidR="00516D2A" w:rsidRDefault="00516D2A" w:rsidP="00516D2A">
      <w:pPr>
        <w:pStyle w:val="Indent0Hanging"/>
      </w:pPr>
      <w:r>
        <w:t>7.</w:t>
      </w:r>
      <w:r>
        <w:tab/>
        <w:t>Protective enclosure with security lock for data acquisition device, and radio transceiver.</w:t>
      </w:r>
    </w:p>
    <w:p w14:paraId="62A5B87E" w14:textId="77777777" w:rsidR="00516D2A" w:rsidRDefault="00516D2A" w:rsidP="00516D2A">
      <w:pPr>
        <w:pStyle w:val="Indent0Hanging"/>
      </w:pPr>
      <w:bookmarkStart w:id="12" w:name="_Hlk134716130"/>
      <w:r>
        <w:t>8.</w:t>
      </w:r>
      <w:r>
        <w:tab/>
        <w:t>Surge and lightning protection for the monitoring system.</w:t>
      </w:r>
      <w:bookmarkEnd w:id="11"/>
    </w:p>
    <w:bookmarkEnd w:id="9"/>
    <w:bookmarkEnd w:id="12"/>
    <w:p w14:paraId="0AA3B5C9" w14:textId="77777777" w:rsidR="00516D2A" w:rsidRDefault="00516D2A" w:rsidP="00516D2A">
      <w:pPr>
        <w:pStyle w:val="Indent0Hanging"/>
      </w:pPr>
    </w:p>
    <w:p w14:paraId="458184BC" w14:textId="77777777" w:rsidR="00516D2A" w:rsidRPr="00B4253B" w:rsidRDefault="00516D2A" w:rsidP="00516D2A">
      <w:pPr>
        <w:keepNext/>
        <w:shd w:val="clear" w:color="auto" w:fill="D9D9D9"/>
        <w:spacing w:before="60" w:after="60"/>
        <w:ind w:left="1440"/>
        <w:rPr>
          <w:b/>
          <w:vanish/>
        </w:rPr>
      </w:pPr>
      <w:r>
        <w:rPr>
          <w:b/>
          <w:vanish/>
        </w:rPr>
        <w:t>22</w:t>
      </w:r>
    </w:p>
    <w:p w14:paraId="14CDFA4A" w14:textId="77777777" w:rsidR="00516D2A" w:rsidRDefault="00516D2A" w:rsidP="00516D2A">
      <w:r>
        <w:t>Movement profile monitoring system must comply with the requirements shown in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3119"/>
      </w:tblGrid>
      <w:tr w:rsidR="00516D2A" w:rsidRPr="00A5704E" w14:paraId="68E39D22" w14:textId="77777777">
        <w:trPr>
          <w:trHeight w:val="225"/>
          <w:jc w:val="center"/>
        </w:trPr>
        <w:tc>
          <w:tcPr>
            <w:tcW w:w="6984" w:type="dxa"/>
            <w:gridSpan w:val="2"/>
            <w:tcBorders>
              <w:top w:val="nil"/>
              <w:left w:val="nil"/>
              <w:right w:val="nil"/>
            </w:tcBorders>
          </w:tcPr>
          <w:p w14:paraId="3D07A221" w14:textId="77777777" w:rsidR="00516D2A" w:rsidRPr="006E3F7A" w:rsidRDefault="00516D2A" w:rsidP="006E3F7A">
            <w:pPr>
              <w:pStyle w:val="TitleCentered"/>
              <w:rPr>
                <w:b w:val="0"/>
                <w:bCs/>
              </w:rPr>
            </w:pPr>
            <w:bookmarkStart w:id="13" w:name="_Hlk92371393"/>
            <w:r>
              <w:lastRenderedPageBreak/>
              <w:t>Movement profile monitoring system</w:t>
            </w:r>
          </w:p>
        </w:tc>
      </w:tr>
      <w:tr w:rsidR="00516D2A" w:rsidRPr="00A5704E" w14:paraId="5B54C14B" w14:textId="77777777">
        <w:trPr>
          <w:jc w:val="center"/>
        </w:trPr>
        <w:tc>
          <w:tcPr>
            <w:tcW w:w="3865" w:type="dxa"/>
          </w:tcPr>
          <w:p w14:paraId="7F1016B0" w14:textId="77777777" w:rsidR="00516D2A" w:rsidRDefault="00516D2A">
            <w:pPr>
              <w:pStyle w:val="TableCentered"/>
              <w:keepLines/>
              <w:rPr>
                <w:rFonts w:ascii="Times New Roman" w:hAnsi="Times New Roman"/>
                <w:sz w:val="24"/>
                <w:szCs w:val="24"/>
              </w:rPr>
            </w:pPr>
            <w:r>
              <w:t>Quality characteristic</w:t>
            </w:r>
          </w:p>
        </w:tc>
        <w:tc>
          <w:tcPr>
            <w:tcW w:w="3119" w:type="dxa"/>
          </w:tcPr>
          <w:p w14:paraId="27434903" w14:textId="77777777" w:rsidR="00516D2A" w:rsidRDefault="00516D2A">
            <w:pPr>
              <w:pStyle w:val="TableCentered"/>
              <w:keepLines/>
              <w:rPr>
                <w:rFonts w:ascii="Times New Roman" w:hAnsi="Times New Roman"/>
                <w:sz w:val="24"/>
                <w:szCs w:val="24"/>
              </w:rPr>
            </w:pPr>
            <w:r>
              <w:t>Requirement</w:t>
            </w:r>
          </w:p>
        </w:tc>
      </w:tr>
      <w:tr w:rsidR="00516D2A" w:rsidRPr="00A5704E" w14:paraId="35D3B83C" w14:textId="77777777">
        <w:trPr>
          <w:jc w:val="center"/>
        </w:trPr>
        <w:tc>
          <w:tcPr>
            <w:tcW w:w="3865" w:type="dxa"/>
          </w:tcPr>
          <w:p w14:paraId="5D8845D7" w14:textId="77777777" w:rsidR="00516D2A" w:rsidRPr="00CB7E63" w:rsidRDefault="00516D2A">
            <w:pPr>
              <w:pStyle w:val="TableLt"/>
              <w:keepLines/>
            </w:pPr>
            <w:r>
              <w:t>Reading interval along profile (max, feet)</w:t>
            </w:r>
          </w:p>
        </w:tc>
        <w:tc>
          <w:tcPr>
            <w:tcW w:w="3119" w:type="dxa"/>
          </w:tcPr>
          <w:p w14:paraId="4FEC4303" w14:textId="77777777" w:rsidR="00516D2A" w:rsidRPr="004C29C8" w:rsidRDefault="00516D2A">
            <w:pPr>
              <w:pStyle w:val="TableCentered"/>
              <w:keepLines/>
            </w:pPr>
            <w:r>
              <w:t>8</w:t>
            </w:r>
          </w:p>
        </w:tc>
      </w:tr>
      <w:tr w:rsidR="00516D2A" w:rsidRPr="00A5704E" w14:paraId="7E544632" w14:textId="77777777">
        <w:trPr>
          <w:jc w:val="center"/>
        </w:trPr>
        <w:tc>
          <w:tcPr>
            <w:tcW w:w="3865" w:type="dxa"/>
          </w:tcPr>
          <w:p w14:paraId="164FB017" w14:textId="77777777" w:rsidR="00516D2A" w:rsidRPr="00CB7E63" w:rsidRDefault="00516D2A">
            <w:pPr>
              <w:pStyle w:val="TableLt"/>
              <w:keepLines/>
            </w:pPr>
            <w:r w:rsidRPr="00A5704E">
              <w:t>Resolution</w:t>
            </w:r>
            <w:r>
              <w:t xml:space="preserve"> (</w:t>
            </w:r>
            <w:r w:rsidRPr="00EE3F3F">
              <w:t>arc seconds</w:t>
            </w:r>
            <w:r>
              <w:t>)</w:t>
            </w:r>
          </w:p>
        </w:tc>
        <w:tc>
          <w:tcPr>
            <w:tcW w:w="3119" w:type="dxa"/>
          </w:tcPr>
          <w:p w14:paraId="0A23111D" w14:textId="77777777" w:rsidR="00516D2A" w:rsidRPr="004C29C8" w:rsidRDefault="00516D2A">
            <w:pPr>
              <w:pStyle w:val="TableCentered"/>
              <w:keepLines/>
            </w:pPr>
            <w:r w:rsidRPr="00EE3F3F">
              <w:t>±</w:t>
            </w:r>
            <w:r>
              <w:t>4</w:t>
            </w:r>
          </w:p>
        </w:tc>
      </w:tr>
      <w:tr w:rsidR="00516D2A" w:rsidRPr="00A5704E" w14:paraId="00529418" w14:textId="77777777">
        <w:trPr>
          <w:jc w:val="center"/>
        </w:trPr>
        <w:tc>
          <w:tcPr>
            <w:tcW w:w="3865" w:type="dxa"/>
          </w:tcPr>
          <w:p w14:paraId="0215E301" w14:textId="77777777" w:rsidR="00516D2A" w:rsidRPr="00CB7E63" w:rsidRDefault="00516D2A">
            <w:pPr>
              <w:pStyle w:val="TableLt"/>
              <w:keepLines/>
            </w:pPr>
            <w:r>
              <w:t>Accuracy (</w:t>
            </w:r>
            <w:r w:rsidRPr="00EE3F3F">
              <w:t>arc seconds</w:t>
            </w:r>
            <w:r>
              <w:t>)</w:t>
            </w:r>
          </w:p>
        </w:tc>
        <w:tc>
          <w:tcPr>
            <w:tcW w:w="3119" w:type="dxa"/>
          </w:tcPr>
          <w:p w14:paraId="1CB25423" w14:textId="04806486" w:rsidR="00516D2A" w:rsidRPr="004C29C8" w:rsidRDefault="00516D2A">
            <w:pPr>
              <w:pStyle w:val="TableCentered"/>
              <w:keepLines/>
            </w:pPr>
            <w:r w:rsidRPr="00EE3F3F">
              <w:t>±10</w:t>
            </w:r>
          </w:p>
        </w:tc>
      </w:tr>
      <w:tr w:rsidR="00516D2A" w:rsidRPr="00A5704E" w14:paraId="5CE4DE5B" w14:textId="77777777">
        <w:trPr>
          <w:jc w:val="center"/>
        </w:trPr>
        <w:tc>
          <w:tcPr>
            <w:tcW w:w="3865" w:type="dxa"/>
          </w:tcPr>
          <w:p w14:paraId="7B080ADF" w14:textId="46F6145B" w:rsidR="00516D2A" w:rsidRPr="00CB7E63" w:rsidRDefault="00516D2A">
            <w:pPr>
              <w:pStyle w:val="TableLt"/>
              <w:keepLines/>
            </w:pPr>
            <w:r w:rsidRPr="00A5704E">
              <w:t xml:space="preserve">Temperature </w:t>
            </w:r>
            <w:r w:rsidR="00AE3CE6">
              <w:t>r</w:t>
            </w:r>
            <w:r w:rsidRPr="00A5704E">
              <w:t>ange</w:t>
            </w:r>
            <w:r>
              <w:t xml:space="preserve"> (</w:t>
            </w:r>
            <w:r>
              <w:rPr>
                <w:rFonts w:cs="Arial"/>
              </w:rPr>
              <w:t>º</w:t>
            </w:r>
            <w:r>
              <w:t>C)</w:t>
            </w:r>
          </w:p>
        </w:tc>
        <w:tc>
          <w:tcPr>
            <w:tcW w:w="3119" w:type="dxa"/>
          </w:tcPr>
          <w:p w14:paraId="7E960904" w14:textId="77777777" w:rsidR="00516D2A" w:rsidRPr="004C29C8" w:rsidRDefault="00516D2A">
            <w:pPr>
              <w:pStyle w:val="TableCentered"/>
              <w:keepLines/>
            </w:pPr>
            <w:r w:rsidRPr="004C29C8">
              <w:t>−</w:t>
            </w:r>
            <w:r>
              <w:t>4</w:t>
            </w:r>
            <w:r w:rsidRPr="004C29C8">
              <w:t>0–80</w:t>
            </w:r>
          </w:p>
        </w:tc>
      </w:tr>
      <w:bookmarkEnd w:id="13"/>
    </w:tbl>
    <w:p w14:paraId="5333254B" w14:textId="77777777" w:rsidR="00516D2A" w:rsidRDefault="00516D2A" w:rsidP="00516D2A"/>
    <w:p w14:paraId="6C2A9F16" w14:textId="5D969489" w:rsidR="00516D2A" w:rsidRDefault="00B54B48" w:rsidP="00516D2A">
      <w:pPr>
        <w:pStyle w:val="Heading4"/>
      </w:pPr>
      <w:bookmarkStart w:id="14" w:name="_Hlk174433467"/>
      <w:r>
        <w:t>19-17</w:t>
      </w:r>
      <w:r w:rsidR="00516D2A">
        <w:t xml:space="preserve">.02C(4)  </w:t>
      </w:r>
      <w:bookmarkEnd w:id="14"/>
      <w:r w:rsidR="00FD7035">
        <w:t>Automated Motorized Total Station</w:t>
      </w:r>
      <w:r w:rsidR="00516D2A" w:rsidRPr="00B17212">
        <w:t xml:space="preserve"> Ground Surface </w:t>
      </w:r>
      <w:r w:rsidR="00516D2A">
        <w:t>Movement</w:t>
      </w:r>
      <w:r w:rsidR="00516D2A" w:rsidRPr="00B17212">
        <w:t xml:space="preserve"> Monitoring System</w:t>
      </w:r>
    </w:p>
    <w:p w14:paraId="3A25FDF6" w14:textId="2D673DED" w:rsidR="00516D2A" w:rsidRDefault="00516D2A" w:rsidP="00516D2A">
      <w:pPr>
        <w:pStyle w:val="Instructions"/>
      </w:pPr>
      <w:bookmarkStart w:id="15" w:name="_Hlk136586713"/>
      <w:r>
        <w:t>23</w:t>
      </w:r>
      <w:r w:rsidRPr="00F34AC6">
        <w:t xml:space="preserve">. </w:t>
      </w:r>
      <w:r w:rsidR="004D0410">
        <w:t>Automated Motorized Total Station (</w:t>
      </w:r>
      <w:r w:rsidRPr="00F34AC6">
        <w:t>AMTS</w:t>
      </w:r>
      <w:r w:rsidR="004D0410">
        <w:t>)</w:t>
      </w:r>
      <w:r w:rsidRPr="00F34AC6">
        <w:t xml:space="preserve"> is</w:t>
      </w:r>
      <w:r>
        <w:t xml:space="preserve"> usually </w:t>
      </w:r>
      <w:r w:rsidRPr="00F34AC6">
        <w:t xml:space="preserve">paid for as </w:t>
      </w:r>
      <w:r>
        <w:t xml:space="preserve">a </w:t>
      </w:r>
      <w:r w:rsidRPr="00F34AC6">
        <w:t>monthly rental for the duration of monitoring period.</w:t>
      </w:r>
    </w:p>
    <w:p w14:paraId="5E8CA0A7" w14:textId="66AD25CB" w:rsidR="00516D2A" w:rsidRDefault="00516D2A" w:rsidP="00516D2A">
      <w:pPr>
        <w:pStyle w:val="Instructions"/>
      </w:pPr>
      <w:r>
        <w:t>Enter the number of monitoring prisms for the monitoring area</w:t>
      </w:r>
      <w:r w:rsidR="00AE3CE6">
        <w:t xml:space="preserve"> for item 3 in the list</w:t>
      </w:r>
      <w:r>
        <w:t>. The default value is 8.</w:t>
      </w:r>
      <w:bookmarkEnd w:id="15"/>
    </w:p>
    <w:p w14:paraId="53FC2226" w14:textId="78CCC996" w:rsidR="00516D2A" w:rsidRPr="000C1E8E" w:rsidRDefault="00516D2A" w:rsidP="00516D2A">
      <w:pPr>
        <w:pStyle w:val="Instructions"/>
      </w:pPr>
      <w:r>
        <w:t>The practical range of current AMTS is 300 feet</w:t>
      </w:r>
      <w:r w:rsidR="0005244E">
        <w:t>.</w:t>
      </w:r>
    </w:p>
    <w:p w14:paraId="49CD5FA8" w14:textId="778A24F1" w:rsidR="00E34720" w:rsidRDefault="00852E5A" w:rsidP="00D87D22">
      <w:r>
        <w:t>Automated Motorized Total Station (</w:t>
      </w:r>
      <w:r w:rsidR="00516D2A">
        <w:t>AMTS</w:t>
      </w:r>
      <w:r>
        <w:t>)</w:t>
      </w:r>
      <w:r w:rsidR="00516D2A">
        <w:t xml:space="preserve"> ground surface movement monitoring system must include:</w:t>
      </w:r>
      <w:r w:rsidR="001A1ED6">
        <w:t xml:space="preserve"> </w:t>
      </w:r>
    </w:p>
    <w:p w14:paraId="278EA5DB" w14:textId="03A2AEFA" w:rsidR="00516D2A" w:rsidRDefault="00497682" w:rsidP="00516D2A">
      <w:pPr>
        <w:pStyle w:val="Indent0Hanging"/>
      </w:pPr>
      <w:r>
        <w:t>1.</w:t>
      </w:r>
      <w:r>
        <w:tab/>
      </w:r>
      <w:r w:rsidR="00516D2A">
        <w:t>AMTS installed at locations shown and be able to automatically target</w:t>
      </w:r>
      <w:r w:rsidR="00E3089E">
        <w:t>,</w:t>
      </w:r>
      <w:r w:rsidR="00D21D44">
        <w:t xml:space="preserve"> take</w:t>
      </w:r>
      <w:r w:rsidR="00E3089E">
        <w:t>,</w:t>
      </w:r>
      <w:r w:rsidR="00D21D44">
        <w:t xml:space="preserve"> </w:t>
      </w:r>
      <w:r w:rsidR="003D3CA4">
        <w:t xml:space="preserve">and transmit survey data of </w:t>
      </w:r>
      <w:r w:rsidR="00516D2A">
        <w:t xml:space="preserve">designated </w:t>
      </w:r>
      <w:r w:rsidR="00147430">
        <w:t>control</w:t>
      </w:r>
      <w:r w:rsidR="00516D2A">
        <w:t xml:space="preserve"> </w:t>
      </w:r>
      <w:r w:rsidR="00731F2E">
        <w:t>prisms</w:t>
      </w:r>
      <w:r w:rsidR="003D3CA4">
        <w:t xml:space="preserve">, </w:t>
      </w:r>
      <w:r w:rsidR="00B67263">
        <w:t>monitoring prisms,</w:t>
      </w:r>
      <w:r w:rsidR="00516D2A">
        <w:t xml:space="preserve"> and settlement monitoring </w:t>
      </w:r>
      <w:r w:rsidR="00F043C3">
        <w:t>location</w:t>
      </w:r>
      <w:r w:rsidR="005955E6">
        <w:t xml:space="preserve"> array</w:t>
      </w:r>
      <w:r w:rsidR="00E1590E">
        <w:t xml:space="preserve"> through wireless networks</w:t>
      </w:r>
    </w:p>
    <w:p w14:paraId="267D792F" w14:textId="77777777" w:rsidR="00516D2A" w:rsidRDefault="00516D2A" w:rsidP="00516D2A">
      <w:pPr>
        <w:pStyle w:val="Indent0Hanging"/>
      </w:pPr>
      <w:r>
        <w:t>2.</w:t>
      </w:r>
      <w:r>
        <w:tab/>
        <w:t>At least 5 control prisms for each AMTS. Place the control prisms:</w:t>
      </w:r>
    </w:p>
    <w:p w14:paraId="369EC383" w14:textId="77777777" w:rsidR="00516D2A" w:rsidRDefault="00516D2A" w:rsidP="00516D2A">
      <w:pPr>
        <w:pStyle w:val="Indent1Hanging"/>
      </w:pPr>
      <w:r>
        <w:t>2.1.</w:t>
      </w:r>
      <w:r>
        <w:tab/>
        <w:t>Outside the zone of influence</w:t>
      </w:r>
    </w:p>
    <w:p w14:paraId="03BF3E5A" w14:textId="77777777" w:rsidR="00516D2A" w:rsidRDefault="00516D2A" w:rsidP="00516D2A">
      <w:pPr>
        <w:pStyle w:val="Indent1Hanging"/>
      </w:pPr>
      <w:r>
        <w:t>2.2.</w:t>
      </w:r>
      <w:r>
        <w:tab/>
        <w:t>In the light of sight of the AMTS throughout the duration of the monitoring period</w:t>
      </w:r>
    </w:p>
    <w:p w14:paraId="5AC7BA4A" w14:textId="77777777" w:rsidR="00516D2A" w:rsidRDefault="00516D2A" w:rsidP="00516D2A">
      <w:pPr>
        <w:pStyle w:val="Indent1Hanging"/>
      </w:pPr>
      <w:r>
        <w:t>2.3.</w:t>
      </w:r>
      <w:r>
        <w:tab/>
        <w:t>Evenly distributed around 360 degrees of the AMTS</w:t>
      </w:r>
    </w:p>
    <w:p w14:paraId="3B42A08B" w14:textId="77777777" w:rsidR="00516D2A" w:rsidRDefault="00516D2A" w:rsidP="00516D2A">
      <w:pPr>
        <w:pStyle w:val="Indent1Hanging"/>
      </w:pPr>
      <w:r>
        <w:t>2.4.</w:t>
      </w:r>
      <w:r>
        <w:tab/>
        <w:t>With varying distances from the AMTS</w:t>
      </w:r>
    </w:p>
    <w:p w14:paraId="0615D169" w14:textId="73DAE479" w:rsidR="00516D2A" w:rsidRDefault="00516D2A" w:rsidP="00516D2A">
      <w:pPr>
        <w:pStyle w:val="Indent0Hanging"/>
      </w:pPr>
      <w:r>
        <w:t>3.</w:t>
      </w:r>
      <w:r>
        <w:tab/>
        <w:t xml:space="preserve">At least </w:t>
      </w:r>
      <w:r w:rsidRPr="001671B2">
        <w:t xml:space="preserve">8 </w:t>
      </w:r>
      <w:r>
        <w:t>monitoring prisms installed at locations evenly distributed in the monitoring coverage area of the AMTS</w:t>
      </w:r>
    </w:p>
    <w:p w14:paraId="0E0F659D" w14:textId="77777777" w:rsidR="00516D2A" w:rsidRDefault="00516D2A" w:rsidP="00516D2A">
      <w:pPr>
        <w:pStyle w:val="Indent0Hanging"/>
      </w:pPr>
      <w:r>
        <w:t>4.</w:t>
      </w:r>
      <w:r>
        <w:tab/>
        <w:t>Instrument tower and brackets for AMTS must:</w:t>
      </w:r>
    </w:p>
    <w:p w14:paraId="7FBA01E9" w14:textId="2F7BD9D6" w:rsidR="00516D2A" w:rsidRDefault="00516D2A" w:rsidP="00516D2A">
      <w:pPr>
        <w:pStyle w:val="Indent1Hanging"/>
      </w:pPr>
      <w:r>
        <w:t>4.1.</w:t>
      </w:r>
      <w:r>
        <w:tab/>
        <w:t>Provide clearance and scanning angles so that the AMTS can scan prisms and reference points in the designated coverage areas and provide required accuracy</w:t>
      </w:r>
    </w:p>
    <w:p w14:paraId="1DE84B98" w14:textId="3D60C587" w:rsidR="00516D2A" w:rsidRDefault="00516D2A" w:rsidP="00516D2A">
      <w:pPr>
        <w:pStyle w:val="Indent1Hanging"/>
      </w:pPr>
      <w:r>
        <w:t>4.2.</w:t>
      </w:r>
      <w:r>
        <w:tab/>
        <w:t>Be stable and support the instruments without movement or vibrations during the monitoring period</w:t>
      </w:r>
    </w:p>
    <w:p w14:paraId="73A8DB1C" w14:textId="7B4C0FA5" w:rsidR="00516D2A" w:rsidRDefault="00516D2A" w:rsidP="00516D2A">
      <w:pPr>
        <w:pStyle w:val="Indent1Hanging"/>
      </w:pPr>
      <w:r>
        <w:t>4.3.</w:t>
      </w:r>
      <w:r>
        <w:tab/>
        <w:t>Include safety measures to protect AMTS from theft and protect workers while working at height</w:t>
      </w:r>
    </w:p>
    <w:p w14:paraId="2FEAB9A8" w14:textId="77777777" w:rsidR="00516D2A" w:rsidRDefault="00516D2A" w:rsidP="00516D2A">
      <w:pPr>
        <w:pStyle w:val="Indent1Hanging"/>
      </w:pPr>
      <w:r>
        <w:t>5.</w:t>
      </w:r>
      <w:r>
        <w:tab/>
        <w:t>Data acquisition device and radio transceiver that allows remote access for troubleshooting.</w:t>
      </w:r>
    </w:p>
    <w:p w14:paraId="5AE13EDE" w14:textId="300113E5" w:rsidR="00516D2A" w:rsidRDefault="00516D2A" w:rsidP="00516D2A">
      <w:pPr>
        <w:pStyle w:val="Indent0Hanging"/>
      </w:pPr>
      <w:r>
        <w:t>6.</w:t>
      </w:r>
      <w:r>
        <w:tab/>
        <w:t>Solar panel assembly, battery packs, and electrical assembly that can power data acquisition device and radio transceiver for the duration of monitoring period</w:t>
      </w:r>
    </w:p>
    <w:p w14:paraId="0E35A684" w14:textId="346501D9" w:rsidR="00516D2A" w:rsidRDefault="00516D2A" w:rsidP="00516D2A">
      <w:pPr>
        <w:pStyle w:val="Indent0Hanging"/>
      </w:pPr>
      <w:r>
        <w:t>7.</w:t>
      </w:r>
      <w:r>
        <w:tab/>
        <w:t>Surge and lightning protection for the monitoring system</w:t>
      </w:r>
    </w:p>
    <w:p w14:paraId="3B41BD97" w14:textId="77777777" w:rsidR="00516D2A" w:rsidRDefault="00516D2A" w:rsidP="00516D2A">
      <w:pPr>
        <w:pStyle w:val="Indent0Hanging"/>
      </w:pPr>
    </w:p>
    <w:p w14:paraId="64132710" w14:textId="77777777" w:rsidR="00516D2A" w:rsidRPr="000C1E8E" w:rsidRDefault="00516D2A" w:rsidP="00516D2A">
      <w:pPr>
        <w:pStyle w:val="Instructions"/>
        <w:widowControl w:val="0"/>
        <w:spacing w:line="240" w:lineRule="atLeast"/>
      </w:pPr>
      <w:r>
        <w:t>24</w:t>
      </w:r>
    </w:p>
    <w:p w14:paraId="4DCE8F84" w14:textId="77777777" w:rsidR="00516D2A" w:rsidRDefault="00516D2A" w:rsidP="00516D2A">
      <w:bookmarkStart w:id="16" w:name="_Hlk143067410"/>
      <w:r>
        <w:t>AMTS ground surface movement monitoring system must comply with the requirements shown in the following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gridCol w:w="3291"/>
      </w:tblGrid>
      <w:tr w:rsidR="00516D2A" w:rsidRPr="00A5704E" w14:paraId="16901734" w14:textId="77777777" w:rsidTr="00C13E11">
        <w:trPr>
          <w:trHeight w:val="225"/>
          <w:jc w:val="center"/>
        </w:trPr>
        <w:tc>
          <w:tcPr>
            <w:tcW w:w="8190" w:type="dxa"/>
            <w:gridSpan w:val="2"/>
            <w:tcBorders>
              <w:top w:val="nil"/>
              <w:left w:val="nil"/>
              <w:right w:val="nil"/>
            </w:tcBorders>
          </w:tcPr>
          <w:bookmarkEnd w:id="16"/>
          <w:p w14:paraId="08649AB7" w14:textId="77777777" w:rsidR="00516D2A" w:rsidRPr="006E3F7A" w:rsidRDefault="00516D2A" w:rsidP="006E3F7A">
            <w:pPr>
              <w:pStyle w:val="TitleCentered"/>
              <w:rPr>
                <w:b w:val="0"/>
                <w:bCs/>
              </w:rPr>
            </w:pPr>
            <w:r>
              <w:t>AMTS Ground Surface Movement Monitoring System</w:t>
            </w:r>
          </w:p>
        </w:tc>
      </w:tr>
      <w:tr w:rsidR="00516D2A" w:rsidRPr="00A5704E" w14:paraId="04D1EB95" w14:textId="77777777" w:rsidTr="00C13E11">
        <w:trPr>
          <w:jc w:val="center"/>
        </w:trPr>
        <w:tc>
          <w:tcPr>
            <w:tcW w:w="5310" w:type="dxa"/>
            <w:tcBorders>
              <w:bottom w:val="double" w:sz="4" w:space="0" w:color="auto"/>
            </w:tcBorders>
          </w:tcPr>
          <w:p w14:paraId="30D6ECA0" w14:textId="77777777" w:rsidR="00516D2A" w:rsidRDefault="00516D2A">
            <w:pPr>
              <w:pStyle w:val="TableCentered"/>
              <w:keepLines/>
              <w:rPr>
                <w:rFonts w:ascii="Times New Roman" w:hAnsi="Times New Roman"/>
                <w:sz w:val="24"/>
                <w:szCs w:val="24"/>
              </w:rPr>
            </w:pPr>
            <w:r w:rsidRPr="00E4268B">
              <w:t>Quality characteristic</w:t>
            </w:r>
          </w:p>
        </w:tc>
        <w:tc>
          <w:tcPr>
            <w:tcW w:w="2880" w:type="dxa"/>
            <w:tcBorders>
              <w:bottom w:val="double" w:sz="4" w:space="0" w:color="auto"/>
            </w:tcBorders>
          </w:tcPr>
          <w:p w14:paraId="40407B95" w14:textId="77777777" w:rsidR="00516D2A" w:rsidRDefault="00516D2A">
            <w:pPr>
              <w:pStyle w:val="TableCentered"/>
              <w:keepLines/>
              <w:rPr>
                <w:rFonts w:ascii="Times New Roman" w:hAnsi="Times New Roman"/>
                <w:sz w:val="24"/>
                <w:szCs w:val="24"/>
              </w:rPr>
            </w:pPr>
            <w:r w:rsidRPr="00E4268B">
              <w:t>Requirement</w:t>
            </w:r>
          </w:p>
        </w:tc>
      </w:tr>
      <w:tr w:rsidR="00516D2A" w:rsidRPr="00A5704E" w14:paraId="267163FC" w14:textId="77777777" w:rsidTr="00C13E11">
        <w:trPr>
          <w:jc w:val="center"/>
        </w:trPr>
        <w:tc>
          <w:tcPr>
            <w:tcW w:w="5310" w:type="dxa"/>
          </w:tcPr>
          <w:p w14:paraId="04476E8D" w14:textId="77777777" w:rsidR="00516D2A" w:rsidRDefault="00516D2A">
            <w:pPr>
              <w:pStyle w:val="TableLt"/>
              <w:keepLines/>
            </w:pPr>
            <w:bookmarkStart w:id="17" w:name="_Hlk138310649"/>
            <w:r w:rsidRPr="00AE7D91">
              <w:t>R</w:t>
            </w:r>
            <w:r>
              <w:t>ange with no-prism target surface</w:t>
            </w:r>
            <w:r w:rsidRPr="00AE7D91">
              <w:t xml:space="preserve"> (</w:t>
            </w:r>
            <w:r>
              <w:t>max, feet</w:t>
            </w:r>
            <w:r w:rsidRPr="00AE7D91">
              <w:t>)</w:t>
            </w:r>
          </w:p>
        </w:tc>
        <w:tc>
          <w:tcPr>
            <w:tcW w:w="2880" w:type="dxa"/>
          </w:tcPr>
          <w:p w14:paraId="4368CC46" w14:textId="77777777" w:rsidR="00516D2A" w:rsidRDefault="00516D2A">
            <w:pPr>
              <w:pStyle w:val="TableCentered"/>
              <w:keepLines/>
            </w:pPr>
            <w:r>
              <w:t>300</w:t>
            </w:r>
          </w:p>
        </w:tc>
      </w:tr>
      <w:tr w:rsidR="00516D2A" w:rsidRPr="00A5704E" w14:paraId="55817A95" w14:textId="77777777" w:rsidTr="00C13E11">
        <w:trPr>
          <w:jc w:val="center"/>
        </w:trPr>
        <w:tc>
          <w:tcPr>
            <w:tcW w:w="5310" w:type="dxa"/>
          </w:tcPr>
          <w:p w14:paraId="67158A1E" w14:textId="77777777" w:rsidR="00516D2A" w:rsidRPr="00CB7E63" w:rsidRDefault="00516D2A">
            <w:pPr>
              <w:pStyle w:val="TableLt"/>
              <w:keepLines/>
            </w:pPr>
            <w:r>
              <w:t>Angle accuracy (max, seconds)</w:t>
            </w:r>
          </w:p>
        </w:tc>
        <w:tc>
          <w:tcPr>
            <w:tcW w:w="2880" w:type="dxa"/>
          </w:tcPr>
          <w:p w14:paraId="40609D5B" w14:textId="77777777" w:rsidR="00516D2A" w:rsidRPr="004C29C8" w:rsidRDefault="00516D2A">
            <w:pPr>
              <w:pStyle w:val="TableCentered"/>
              <w:keepLines/>
            </w:pPr>
            <w:r>
              <w:t>1</w:t>
            </w:r>
          </w:p>
        </w:tc>
      </w:tr>
      <w:tr w:rsidR="00516D2A" w:rsidRPr="00A5704E" w14:paraId="64DF3A79" w14:textId="77777777" w:rsidTr="00C13E11">
        <w:trPr>
          <w:jc w:val="center"/>
        </w:trPr>
        <w:tc>
          <w:tcPr>
            <w:tcW w:w="5310" w:type="dxa"/>
          </w:tcPr>
          <w:p w14:paraId="63488DC1" w14:textId="77777777" w:rsidR="00516D2A" w:rsidRPr="00CB7E63" w:rsidRDefault="00516D2A">
            <w:pPr>
              <w:pStyle w:val="TableLt"/>
              <w:keepLines/>
            </w:pPr>
            <w:r>
              <w:t>Accuracy with prism (max, inches)</w:t>
            </w:r>
          </w:p>
        </w:tc>
        <w:tc>
          <w:tcPr>
            <w:tcW w:w="2880" w:type="dxa"/>
          </w:tcPr>
          <w:p w14:paraId="717306F8" w14:textId="0A917DBB" w:rsidR="00516D2A" w:rsidRPr="004C29C8" w:rsidRDefault="00516D2A">
            <w:pPr>
              <w:pStyle w:val="TableCentered"/>
              <w:keepLines/>
            </w:pPr>
            <w:r>
              <w:t>0.04 + 1 ppm</w:t>
            </w:r>
          </w:p>
        </w:tc>
      </w:tr>
      <w:tr w:rsidR="00516D2A" w:rsidRPr="00A5704E" w14:paraId="6FCB0E46" w14:textId="77777777" w:rsidTr="00C13E11">
        <w:trPr>
          <w:jc w:val="center"/>
        </w:trPr>
        <w:tc>
          <w:tcPr>
            <w:tcW w:w="5310" w:type="dxa"/>
          </w:tcPr>
          <w:p w14:paraId="62D320D3" w14:textId="77777777" w:rsidR="00516D2A" w:rsidRPr="00A5704E" w:rsidRDefault="00516D2A">
            <w:pPr>
              <w:pStyle w:val="TableLt"/>
              <w:keepLines/>
            </w:pPr>
            <w:r w:rsidRPr="00CA7991">
              <w:t xml:space="preserve">Accuracy </w:t>
            </w:r>
            <w:r>
              <w:t>with no-</w:t>
            </w:r>
            <w:r w:rsidRPr="00CA7991">
              <w:t>prism</w:t>
            </w:r>
            <w:r>
              <w:t xml:space="preserve"> surface</w:t>
            </w:r>
            <w:r w:rsidRPr="00CA7991">
              <w:t xml:space="preserve"> (max, inches)</w:t>
            </w:r>
          </w:p>
        </w:tc>
        <w:tc>
          <w:tcPr>
            <w:tcW w:w="2880" w:type="dxa"/>
          </w:tcPr>
          <w:p w14:paraId="589F3BEE" w14:textId="0A91336C" w:rsidR="00516D2A" w:rsidRPr="004C29C8" w:rsidRDefault="00516D2A">
            <w:pPr>
              <w:pStyle w:val="TableCentered"/>
              <w:keepLines/>
            </w:pPr>
            <w:r w:rsidRPr="00CA7991">
              <w:t>0.0</w:t>
            </w:r>
            <w:r>
              <w:t>8</w:t>
            </w:r>
            <w:r w:rsidRPr="00CA7991">
              <w:t xml:space="preserve"> + </w:t>
            </w:r>
            <w:r>
              <w:t>2</w:t>
            </w:r>
            <w:r w:rsidRPr="00CA7991">
              <w:t xml:space="preserve"> ppm</w:t>
            </w:r>
          </w:p>
        </w:tc>
      </w:tr>
      <w:tr w:rsidR="00516D2A" w:rsidRPr="00A5704E" w14:paraId="5B05ACD7" w14:textId="77777777" w:rsidTr="00C13E11">
        <w:trPr>
          <w:jc w:val="center"/>
        </w:trPr>
        <w:tc>
          <w:tcPr>
            <w:tcW w:w="5310" w:type="dxa"/>
          </w:tcPr>
          <w:p w14:paraId="5BEF7416" w14:textId="77777777" w:rsidR="00516D2A" w:rsidRPr="00A5704E" w:rsidRDefault="00516D2A">
            <w:pPr>
              <w:pStyle w:val="TableLt"/>
              <w:keepLines/>
            </w:pPr>
            <w:r w:rsidRPr="005436C5">
              <w:t>Elevation accuracy with prism (max, inches)</w:t>
            </w:r>
          </w:p>
        </w:tc>
        <w:tc>
          <w:tcPr>
            <w:tcW w:w="2880" w:type="dxa"/>
          </w:tcPr>
          <w:p w14:paraId="0C45561F" w14:textId="77777777" w:rsidR="00516D2A" w:rsidRPr="004C29C8" w:rsidRDefault="00516D2A">
            <w:pPr>
              <w:pStyle w:val="TableCentered"/>
              <w:keepLines/>
            </w:pPr>
            <w:r w:rsidRPr="005436C5">
              <w:t>0.1</w:t>
            </w:r>
          </w:p>
        </w:tc>
      </w:tr>
      <w:tr w:rsidR="00516D2A" w:rsidRPr="00A5704E" w14:paraId="61C4411B" w14:textId="77777777" w:rsidTr="00C13E11">
        <w:trPr>
          <w:jc w:val="center"/>
        </w:trPr>
        <w:tc>
          <w:tcPr>
            <w:tcW w:w="5310" w:type="dxa"/>
          </w:tcPr>
          <w:p w14:paraId="03C49C2F" w14:textId="77777777" w:rsidR="00516D2A" w:rsidRPr="00A5704E" w:rsidRDefault="00516D2A">
            <w:pPr>
              <w:pStyle w:val="TableLt"/>
              <w:keepLines/>
            </w:pPr>
            <w:r w:rsidRPr="005436C5">
              <w:t xml:space="preserve">Elevation accuracy </w:t>
            </w:r>
            <w:r>
              <w:t xml:space="preserve">with </w:t>
            </w:r>
            <w:r w:rsidRPr="005436C5">
              <w:t>no-prism surface (max, inches)</w:t>
            </w:r>
          </w:p>
        </w:tc>
        <w:tc>
          <w:tcPr>
            <w:tcW w:w="2880" w:type="dxa"/>
          </w:tcPr>
          <w:p w14:paraId="28A87604" w14:textId="77777777" w:rsidR="00516D2A" w:rsidRPr="004C29C8" w:rsidRDefault="00516D2A">
            <w:pPr>
              <w:pStyle w:val="TableCentered"/>
              <w:keepLines/>
            </w:pPr>
            <w:r w:rsidRPr="005436C5">
              <w:t>0.2</w:t>
            </w:r>
          </w:p>
        </w:tc>
      </w:tr>
      <w:tr w:rsidR="00516D2A" w:rsidRPr="00A5704E" w14:paraId="5AF2BE44" w14:textId="77777777" w:rsidTr="00C13E11">
        <w:trPr>
          <w:jc w:val="center"/>
        </w:trPr>
        <w:tc>
          <w:tcPr>
            <w:tcW w:w="5310" w:type="dxa"/>
          </w:tcPr>
          <w:p w14:paraId="410297DA" w14:textId="77777777" w:rsidR="00516D2A" w:rsidRPr="00CB7E63" w:rsidRDefault="00516D2A">
            <w:pPr>
              <w:pStyle w:val="TableLt"/>
              <w:keepLines/>
            </w:pPr>
            <w:r w:rsidRPr="00A5704E">
              <w:t xml:space="preserve">Temperature </w:t>
            </w:r>
            <w:r>
              <w:t>r</w:t>
            </w:r>
            <w:r w:rsidRPr="00A5704E">
              <w:t>ange</w:t>
            </w:r>
            <w:r>
              <w:t xml:space="preserve"> (</w:t>
            </w:r>
            <w:r>
              <w:rPr>
                <w:rFonts w:cs="Arial"/>
              </w:rPr>
              <w:t>º</w:t>
            </w:r>
            <w:r>
              <w:t>C)</w:t>
            </w:r>
          </w:p>
        </w:tc>
        <w:tc>
          <w:tcPr>
            <w:tcW w:w="2880" w:type="dxa"/>
          </w:tcPr>
          <w:p w14:paraId="1B886761" w14:textId="77777777" w:rsidR="00516D2A" w:rsidRPr="004C29C8" w:rsidRDefault="00516D2A">
            <w:pPr>
              <w:pStyle w:val="TableCentered"/>
              <w:keepLines/>
            </w:pPr>
            <w:r w:rsidRPr="004C29C8">
              <w:t>−20–</w:t>
            </w:r>
            <w:r>
              <w:t>5</w:t>
            </w:r>
            <w:r w:rsidRPr="004C29C8">
              <w:t>0</w:t>
            </w:r>
          </w:p>
        </w:tc>
      </w:tr>
      <w:bookmarkEnd w:id="17"/>
    </w:tbl>
    <w:p w14:paraId="2D7A223A" w14:textId="77777777" w:rsidR="00516D2A" w:rsidRDefault="00516D2A" w:rsidP="00516D2A"/>
    <w:p w14:paraId="417FD7A6" w14:textId="6A08F219" w:rsidR="00516D2A" w:rsidRDefault="00B54B48" w:rsidP="00516D2A">
      <w:pPr>
        <w:pStyle w:val="Heading4"/>
      </w:pPr>
      <w:r>
        <w:lastRenderedPageBreak/>
        <w:t>19-17</w:t>
      </w:r>
      <w:r w:rsidR="00516D2A" w:rsidRPr="00594497">
        <w:t>.02C(</w:t>
      </w:r>
      <w:r w:rsidR="00516D2A">
        <w:t>5</w:t>
      </w:r>
      <w:r w:rsidR="00516D2A" w:rsidRPr="00594497">
        <w:t xml:space="preserve">)  </w:t>
      </w:r>
      <w:r w:rsidR="00516D2A">
        <w:t>Vibration Monitoring System</w:t>
      </w:r>
    </w:p>
    <w:p w14:paraId="6080C735" w14:textId="77777777" w:rsidR="00516D2A" w:rsidRPr="008C1CEC" w:rsidRDefault="00516D2A" w:rsidP="00516D2A">
      <w:pPr>
        <w:keepNext/>
        <w:shd w:val="clear" w:color="auto" w:fill="D9D9D9"/>
        <w:spacing w:before="60" w:after="60"/>
        <w:ind w:left="1440"/>
        <w:rPr>
          <w:b/>
          <w:vanish/>
        </w:rPr>
      </w:pPr>
      <w:r>
        <w:rPr>
          <w:b/>
          <w:vanish/>
        </w:rPr>
        <w:t>25</w:t>
      </w:r>
    </w:p>
    <w:p w14:paraId="4767162B" w14:textId="77777777" w:rsidR="00516D2A" w:rsidRDefault="00516D2A" w:rsidP="00516D2A">
      <w:bookmarkStart w:id="18" w:name="_Hlk217479328"/>
      <w:r>
        <w:t xml:space="preserve">Vibration monitoring system must </w:t>
      </w:r>
      <w:bookmarkEnd w:id="18"/>
      <w:r>
        <w:t>include:</w:t>
      </w:r>
    </w:p>
    <w:p w14:paraId="58CA4843" w14:textId="77777777" w:rsidR="00516D2A" w:rsidRDefault="00516D2A" w:rsidP="00516D2A">
      <w:pPr>
        <w:pStyle w:val="Indent0Hanging"/>
      </w:pPr>
      <w:r>
        <w:t>1.</w:t>
      </w:r>
      <w:r>
        <w:tab/>
        <w:t>3-axis vibration transducer that:</w:t>
      </w:r>
    </w:p>
    <w:p w14:paraId="6343079B" w14:textId="77777777" w:rsidR="00516D2A" w:rsidRDefault="00516D2A" w:rsidP="00516D2A">
      <w:pPr>
        <w:pStyle w:val="Indent1Hanging"/>
      </w:pPr>
      <w:r>
        <w:t>1.1.</w:t>
      </w:r>
      <w:r>
        <w:tab/>
        <w:t>Is</w:t>
      </w:r>
      <w:r w:rsidRPr="00DE1D01">
        <w:t xml:space="preserve"> </w:t>
      </w:r>
      <w:r>
        <w:t xml:space="preserve">factory </w:t>
      </w:r>
      <w:r w:rsidRPr="00DE1D01">
        <w:t>calibrated</w:t>
      </w:r>
      <w:r>
        <w:t xml:space="preserve"> annually by the manufacturer</w:t>
      </w:r>
    </w:p>
    <w:p w14:paraId="1D87BA46" w14:textId="77777777" w:rsidR="00516D2A" w:rsidRDefault="00516D2A" w:rsidP="00516D2A">
      <w:pPr>
        <w:pStyle w:val="Indent1Hanging"/>
      </w:pPr>
      <w:r>
        <w:t>1.2.</w:t>
      </w:r>
      <w:r>
        <w:tab/>
        <w:t>includes self-test function</w:t>
      </w:r>
    </w:p>
    <w:p w14:paraId="7B01D7A8" w14:textId="77777777" w:rsidR="00516D2A" w:rsidRPr="00E142FB" w:rsidRDefault="00516D2A" w:rsidP="00516D2A">
      <w:pPr>
        <w:pStyle w:val="Indent0Hanging"/>
      </w:pPr>
      <w:r>
        <w:t>2</w:t>
      </w:r>
      <w:r w:rsidRPr="00E142FB">
        <w:t>.</w:t>
      </w:r>
      <w:r w:rsidRPr="00E142FB">
        <w:tab/>
        <w:t xml:space="preserve">Signal cables </w:t>
      </w:r>
      <w:r>
        <w:t>supplied by the system</w:t>
      </w:r>
      <w:r w:rsidRPr="00E142FB">
        <w:t xml:space="preserve"> manufacturer with sufficient length to route to data </w:t>
      </w:r>
      <w:r>
        <w:t>acquisition device</w:t>
      </w:r>
      <w:r w:rsidRPr="00E142FB">
        <w:t xml:space="preserve">. Use </w:t>
      </w:r>
      <w:r>
        <w:t xml:space="preserve">system </w:t>
      </w:r>
      <w:r w:rsidRPr="00E142FB">
        <w:t>manufacturer recommended splice kit If splicing</w:t>
      </w:r>
      <w:r>
        <w:t xml:space="preserve"> is </w:t>
      </w:r>
      <w:r w:rsidRPr="00E142FB">
        <w:t>required.</w:t>
      </w:r>
    </w:p>
    <w:p w14:paraId="10BB4C22" w14:textId="77777777" w:rsidR="00516D2A" w:rsidRDefault="00516D2A" w:rsidP="00516D2A">
      <w:pPr>
        <w:pStyle w:val="Indent0Hanging"/>
      </w:pPr>
      <w:r>
        <w:t>3</w:t>
      </w:r>
      <w:r w:rsidRPr="00E142FB">
        <w:t>.</w:t>
      </w:r>
      <w:r w:rsidRPr="00E142FB">
        <w:tab/>
        <w:t>Conduits for signal cables.</w:t>
      </w:r>
    </w:p>
    <w:p w14:paraId="7C6470D1" w14:textId="77777777" w:rsidR="00516D2A" w:rsidRDefault="00516D2A" w:rsidP="00516D2A">
      <w:pPr>
        <w:pStyle w:val="Indent0Hanging"/>
      </w:pPr>
      <w:r>
        <w:t>4.</w:t>
      </w:r>
      <w:r>
        <w:tab/>
        <w:t xml:space="preserve">Data acquisition device and radio transceiver </w:t>
      </w:r>
    </w:p>
    <w:p w14:paraId="3448F22B" w14:textId="77777777" w:rsidR="00516D2A" w:rsidRDefault="00516D2A" w:rsidP="00516D2A">
      <w:pPr>
        <w:pStyle w:val="Indent0Hanging"/>
      </w:pPr>
      <w:r>
        <w:t>5.</w:t>
      </w:r>
      <w:r>
        <w:tab/>
        <w:t>Solar panel assembly, battery packs, and electrical assembly that can power data acquisition device and radio transceiver for the duration of monitoring period.</w:t>
      </w:r>
    </w:p>
    <w:p w14:paraId="6D7F395B" w14:textId="77777777" w:rsidR="00516D2A" w:rsidRDefault="00516D2A" w:rsidP="00516D2A">
      <w:pPr>
        <w:pStyle w:val="Indent0Hanging"/>
      </w:pPr>
      <w:r>
        <w:t>6.</w:t>
      </w:r>
      <w:r>
        <w:tab/>
        <w:t>Protective enclosure with security lock for data acquisition device and radio transceiver.</w:t>
      </w:r>
    </w:p>
    <w:p w14:paraId="44C83AD0" w14:textId="77777777" w:rsidR="00516D2A" w:rsidRDefault="00516D2A" w:rsidP="00516D2A">
      <w:pPr>
        <w:pStyle w:val="Indent0Hanging"/>
      </w:pPr>
      <w:r>
        <w:t>7.</w:t>
      </w:r>
      <w:r>
        <w:tab/>
        <w:t>Surge and lightning protection for the monitoring system.</w:t>
      </w:r>
    </w:p>
    <w:p w14:paraId="508526FC" w14:textId="77777777" w:rsidR="00516D2A" w:rsidRDefault="00516D2A" w:rsidP="00516D2A">
      <w:pPr>
        <w:pStyle w:val="Indent0Hanging"/>
      </w:pPr>
    </w:p>
    <w:p w14:paraId="1F358131" w14:textId="77777777" w:rsidR="00516D2A" w:rsidRPr="008C1CEC" w:rsidRDefault="00516D2A" w:rsidP="00516D2A">
      <w:pPr>
        <w:keepNext/>
        <w:shd w:val="clear" w:color="auto" w:fill="D9D9D9"/>
        <w:spacing w:before="60" w:after="60"/>
        <w:ind w:left="1440"/>
        <w:rPr>
          <w:b/>
          <w:vanish/>
        </w:rPr>
      </w:pPr>
      <w:r>
        <w:rPr>
          <w:b/>
          <w:vanish/>
        </w:rPr>
        <w:t>26</w:t>
      </w:r>
    </w:p>
    <w:p w14:paraId="62AA0100" w14:textId="77777777" w:rsidR="00516D2A" w:rsidRDefault="00516D2A" w:rsidP="00516D2A">
      <w:r>
        <w:t>Vibration monitoring system must comply with the requirements shown in the following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025"/>
        <w:gridCol w:w="3335"/>
      </w:tblGrid>
      <w:tr w:rsidR="00516D2A" w14:paraId="1475D78B" w14:textId="77777777" w:rsidTr="00C13E11">
        <w:trPr>
          <w:jc w:val="center"/>
        </w:trPr>
        <w:tc>
          <w:tcPr>
            <w:tcW w:w="8145" w:type="dxa"/>
            <w:gridSpan w:val="2"/>
            <w:tcBorders>
              <w:top w:val="nil"/>
              <w:left w:val="nil"/>
              <w:bottom w:val="single" w:sz="4" w:space="0" w:color="auto"/>
              <w:right w:val="nil"/>
            </w:tcBorders>
          </w:tcPr>
          <w:p w14:paraId="2EF552CA" w14:textId="77777777" w:rsidR="00516D2A" w:rsidRPr="009633C4" w:rsidRDefault="00516D2A" w:rsidP="009633C4">
            <w:pPr>
              <w:pStyle w:val="TitleCentered"/>
            </w:pPr>
            <w:r w:rsidRPr="00BF5E6C">
              <w:t>3-</w:t>
            </w:r>
            <w:r>
              <w:t>A</w:t>
            </w:r>
            <w:r w:rsidRPr="00BF5E6C">
              <w:t xml:space="preserve">xis </w:t>
            </w:r>
            <w:r>
              <w:t>V</w:t>
            </w:r>
            <w:r w:rsidRPr="00BF5E6C">
              <w:t xml:space="preserve">elocity </w:t>
            </w:r>
            <w:r>
              <w:t>T</w:t>
            </w:r>
            <w:r w:rsidRPr="00BF5E6C">
              <w:t>ransducer</w:t>
            </w:r>
          </w:p>
        </w:tc>
      </w:tr>
      <w:tr w:rsidR="00516D2A" w14:paraId="365061DD" w14:textId="77777777" w:rsidTr="00C13E11">
        <w:trPr>
          <w:jc w:val="center"/>
        </w:trPr>
        <w:tc>
          <w:tcPr>
            <w:tcW w:w="5243" w:type="dxa"/>
            <w:tcBorders>
              <w:bottom w:val="double" w:sz="4" w:space="0" w:color="auto"/>
            </w:tcBorders>
          </w:tcPr>
          <w:p w14:paraId="07DA9FE7" w14:textId="77777777" w:rsidR="00516D2A" w:rsidRDefault="00516D2A">
            <w:pPr>
              <w:pStyle w:val="TableCentered"/>
            </w:pPr>
            <w:r w:rsidRPr="00E4268B">
              <w:t>Quality characteristic</w:t>
            </w:r>
          </w:p>
        </w:tc>
        <w:tc>
          <w:tcPr>
            <w:tcW w:w="2902" w:type="dxa"/>
            <w:tcBorders>
              <w:bottom w:val="double" w:sz="4" w:space="0" w:color="auto"/>
            </w:tcBorders>
          </w:tcPr>
          <w:p w14:paraId="6935216E" w14:textId="77777777" w:rsidR="00516D2A" w:rsidRDefault="00516D2A">
            <w:pPr>
              <w:pStyle w:val="TableCentered"/>
            </w:pPr>
            <w:r w:rsidRPr="00E4268B">
              <w:t>Requirement</w:t>
            </w:r>
          </w:p>
        </w:tc>
      </w:tr>
      <w:tr w:rsidR="00516D2A" w14:paraId="1850FA5D" w14:textId="77777777" w:rsidTr="00C13E11">
        <w:trPr>
          <w:jc w:val="center"/>
        </w:trPr>
        <w:tc>
          <w:tcPr>
            <w:tcW w:w="5243" w:type="dxa"/>
            <w:tcBorders>
              <w:top w:val="double" w:sz="4" w:space="0" w:color="auto"/>
            </w:tcBorders>
          </w:tcPr>
          <w:p w14:paraId="44C71A26" w14:textId="77777777" w:rsidR="00516D2A" w:rsidRDefault="00516D2A">
            <w:pPr>
              <w:pStyle w:val="TableLt"/>
            </w:pPr>
            <w:r w:rsidRPr="00807085">
              <w:t>Range (</w:t>
            </w:r>
            <w:r w:rsidRPr="00BF5E6C">
              <w:t>in/sec</w:t>
            </w:r>
            <w:r w:rsidRPr="00807085">
              <w:t>)</w:t>
            </w:r>
          </w:p>
        </w:tc>
        <w:tc>
          <w:tcPr>
            <w:tcW w:w="2902" w:type="dxa"/>
            <w:tcBorders>
              <w:top w:val="double" w:sz="4" w:space="0" w:color="auto"/>
            </w:tcBorders>
          </w:tcPr>
          <w:p w14:paraId="25430CDB" w14:textId="77777777" w:rsidR="00516D2A" w:rsidRDefault="00516D2A">
            <w:pPr>
              <w:pStyle w:val="TableLt"/>
              <w:jc w:val="center"/>
            </w:pPr>
            <w:r>
              <w:t>0.01</w:t>
            </w:r>
            <w:r w:rsidRPr="00BF5E6C">
              <w:t>–</w:t>
            </w:r>
            <w:r>
              <w:t>4</w:t>
            </w:r>
          </w:p>
        </w:tc>
      </w:tr>
      <w:tr w:rsidR="00516D2A" w14:paraId="40BD8D63" w14:textId="77777777" w:rsidTr="00C13E11">
        <w:trPr>
          <w:jc w:val="center"/>
        </w:trPr>
        <w:tc>
          <w:tcPr>
            <w:tcW w:w="5243" w:type="dxa"/>
          </w:tcPr>
          <w:p w14:paraId="75A17C3A" w14:textId="77777777" w:rsidR="00516D2A" w:rsidRDefault="00516D2A">
            <w:pPr>
              <w:pStyle w:val="TableLt"/>
            </w:pPr>
            <w:r w:rsidRPr="00BF5E6C">
              <w:t>Resolution (max, in/sec)</w:t>
            </w:r>
          </w:p>
        </w:tc>
        <w:tc>
          <w:tcPr>
            <w:tcW w:w="2902" w:type="dxa"/>
          </w:tcPr>
          <w:p w14:paraId="4F27B0FC" w14:textId="77777777" w:rsidR="00516D2A" w:rsidRDefault="00516D2A">
            <w:pPr>
              <w:pStyle w:val="TableLt"/>
              <w:jc w:val="center"/>
            </w:pPr>
            <w:r w:rsidRPr="00BF5E6C">
              <w:t>0.0025</w:t>
            </w:r>
          </w:p>
        </w:tc>
      </w:tr>
      <w:tr w:rsidR="00516D2A" w14:paraId="5CEF5688" w14:textId="77777777" w:rsidTr="00C13E11">
        <w:trPr>
          <w:jc w:val="center"/>
        </w:trPr>
        <w:tc>
          <w:tcPr>
            <w:tcW w:w="5243" w:type="dxa"/>
          </w:tcPr>
          <w:p w14:paraId="42E5E0A3" w14:textId="77777777" w:rsidR="00516D2A" w:rsidRDefault="00516D2A">
            <w:pPr>
              <w:pStyle w:val="TableLt"/>
            </w:pPr>
            <w:r w:rsidRPr="00BF5E6C">
              <w:t>Accuracy (max, %)</w:t>
            </w:r>
          </w:p>
        </w:tc>
        <w:tc>
          <w:tcPr>
            <w:tcW w:w="2902" w:type="dxa"/>
          </w:tcPr>
          <w:p w14:paraId="07E7A69C" w14:textId="77777777" w:rsidR="00516D2A" w:rsidRDefault="00516D2A">
            <w:pPr>
              <w:pStyle w:val="TableLt"/>
              <w:jc w:val="center"/>
            </w:pPr>
            <w:r>
              <w:t>5</w:t>
            </w:r>
          </w:p>
        </w:tc>
      </w:tr>
      <w:tr w:rsidR="00516D2A" w14:paraId="59A546EA" w14:textId="77777777" w:rsidTr="00C13E11">
        <w:trPr>
          <w:jc w:val="center"/>
        </w:trPr>
        <w:tc>
          <w:tcPr>
            <w:tcW w:w="5243" w:type="dxa"/>
            <w:tcBorders>
              <w:top w:val="single" w:sz="4" w:space="0" w:color="auto"/>
              <w:left w:val="single" w:sz="4" w:space="0" w:color="auto"/>
              <w:bottom w:val="single" w:sz="4" w:space="0" w:color="auto"/>
              <w:right w:val="single" w:sz="4" w:space="0" w:color="auto"/>
            </w:tcBorders>
          </w:tcPr>
          <w:p w14:paraId="64D79185" w14:textId="77777777" w:rsidR="00516D2A" w:rsidRDefault="00516D2A">
            <w:pPr>
              <w:pStyle w:val="TableLt"/>
            </w:pPr>
            <w:r w:rsidRPr="00BF5E6C">
              <w:t>Frequency response range (Hz)</w:t>
            </w:r>
          </w:p>
        </w:tc>
        <w:tc>
          <w:tcPr>
            <w:tcW w:w="2902" w:type="dxa"/>
            <w:tcBorders>
              <w:top w:val="single" w:sz="4" w:space="0" w:color="auto"/>
              <w:left w:val="single" w:sz="4" w:space="0" w:color="auto"/>
              <w:bottom w:val="single" w:sz="4" w:space="0" w:color="auto"/>
              <w:right w:val="single" w:sz="4" w:space="0" w:color="auto"/>
            </w:tcBorders>
          </w:tcPr>
          <w:p w14:paraId="3CF68DA8" w14:textId="77777777" w:rsidR="00516D2A" w:rsidRDefault="00516D2A">
            <w:pPr>
              <w:pStyle w:val="TableLt"/>
              <w:jc w:val="center"/>
            </w:pPr>
            <w:r w:rsidRPr="00BF5E6C">
              <w:t>2–250</w:t>
            </w:r>
          </w:p>
        </w:tc>
      </w:tr>
    </w:tbl>
    <w:p w14:paraId="349E5387" w14:textId="77777777" w:rsidR="00516D2A" w:rsidRDefault="00516D2A" w:rsidP="00516D2A">
      <w:pPr>
        <w:pStyle w:val="Indent0Hanging"/>
      </w:pPr>
    </w:p>
    <w:p w14:paraId="38F737B0" w14:textId="53AAA48C" w:rsidR="00516D2A" w:rsidRDefault="00B54B48" w:rsidP="00516D2A">
      <w:pPr>
        <w:pStyle w:val="Heading4"/>
      </w:pPr>
      <w:r>
        <w:t>19-17</w:t>
      </w:r>
      <w:r w:rsidR="00516D2A" w:rsidRPr="00594497">
        <w:t>.02C(</w:t>
      </w:r>
      <w:r w:rsidR="00516D2A">
        <w:t>6</w:t>
      </w:r>
      <w:r w:rsidR="00516D2A" w:rsidRPr="00594497">
        <w:t xml:space="preserve">)  </w:t>
      </w:r>
      <w:r w:rsidR="00516D2A">
        <w:t>Tilt Sensing System</w:t>
      </w:r>
    </w:p>
    <w:p w14:paraId="7F202603" w14:textId="77777777" w:rsidR="00516D2A" w:rsidRPr="000C1E8E" w:rsidRDefault="00516D2A" w:rsidP="00516D2A">
      <w:pPr>
        <w:pStyle w:val="Instructions"/>
        <w:widowControl w:val="0"/>
        <w:spacing w:line="240" w:lineRule="atLeast"/>
      </w:pPr>
      <w:r>
        <w:t>27</w:t>
      </w:r>
    </w:p>
    <w:p w14:paraId="0F5F4172" w14:textId="77777777" w:rsidR="00516D2A" w:rsidRDefault="00516D2A" w:rsidP="00516D2A">
      <w:pPr>
        <w:rPr>
          <w:iCs/>
        </w:rPr>
      </w:pPr>
      <w:r>
        <w:rPr>
          <w:iCs/>
        </w:rPr>
        <w:t xml:space="preserve">Tilt sensing system </w:t>
      </w:r>
      <w:r w:rsidRPr="00501437">
        <w:rPr>
          <w:iCs/>
        </w:rPr>
        <w:t>mus</w:t>
      </w:r>
      <w:r>
        <w:rPr>
          <w:iCs/>
        </w:rPr>
        <w:t>t include tilt sensors that:</w:t>
      </w:r>
    </w:p>
    <w:p w14:paraId="545E6BBC" w14:textId="77777777" w:rsidR="00516D2A" w:rsidRDefault="00516D2A" w:rsidP="00516D2A">
      <w:pPr>
        <w:pStyle w:val="Indent0Hanging"/>
      </w:pPr>
      <w:bookmarkStart w:id="19" w:name="_Hlk132904518"/>
      <w:r>
        <w:t>1.</w:t>
      </w:r>
      <w:r>
        <w:tab/>
        <w:t>Are battery powered</w:t>
      </w:r>
    </w:p>
    <w:p w14:paraId="4557E36A" w14:textId="77777777" w:rsidR="00516D2A" w:rsidRDefault="00516D2A" w:rsidP="00516D2A">
      <w:pPr>
        <w:pStyle w:val="Indent0Hanging"/>
      </w:pPr>
      <w:r>
        <w:t>2.</w:t>
      </w:r>
      <w:r>
        <w:tab/>
        <w:t>Can</w:t>
      </w:r>
      <w:r w:rsidRPr="00242C54">
        <w:t xml:space="preserve"> transmit data using </w:t>
      </w:r>
      <w:r>
        <w:t xml:space="preserve">LoRa or Mesh systems </w:t>
      </w:r>
      <w:r w:rsidRPr="00242C54">
        <w:t>to a cellular gateway</w:t>
      </w:r>
    </w:p>
    <w:p w14:paraId="57BC245C" w14:textId="77777777" w:rsidR="00516D2A" w:rsidRDefault="00516D2A" w:rsidP="00516D2A">
      <w:pPr>
        <w:pStyle w:val="Indent0Hanging"/>
      </w:pPr>
      <w:r>
        <w:t>3.</w:t>
      </w:r>
      <w:r>
        <w:tab/>
        <w:t>Can transmit data from waterproof enclosure with antennae, or connectors if the sensor is under continuous submerged condition</w:t>
      </w:r>
    </w:p>
    <w:p w14:paraId="67CBC8DE" w14:textId="77777777" w:rsidR="00516D2A" w:rsidRDefault="00516D2A" w:rsidP="00516D2A">
      <w:pPr>
        <w:pStyle w:val="Indent0Hanging"/>
      </w:pPr>
      <w:r>
        <w:t>4.</w:t>
      </w:r>
      <w:r>
        <w:tab/>
        <w:t>Can detect tilt motion greater than 1 degree/second</w:t>
      </w:r>
    </w:p>
    <w:p w14:paraId="0FE5D8A0" w14:textId="77777777" w:rsidR="00516D2A" w:rsidRDefault="00516D2A" w:rsidP="00516D2A">
      <w:pPr>
        <w:pStyle w:val="Indent0Hanging"/>
      </w:pPr>
      <w:r>
        <w:t>5.</w:t>
      </w:r>
      <w:r>
        <w:tab/>
        <w:t>Can immediately transmit warnings if threshold is exceeded</w:t>
      </w:r>
    </w:p>
    <w:p w14:paraId="7FB41BC8" w14:textId="77777777" w:rsidR="00516D2A" w:rsidRDefault="00516D2A" w:rsidP="00516D2A">
      <w:pPr>
        <w:pStyle w:val="Indent0Hanging"/>
      </w:pPr>
      <w:r>
        <w:t>6.</w:t>
      </w:r>
      <w:r>
        <w:tab/>
        <w:t>Can be operational at any angle</w:t>
      </w:r>
    </w:p>
    <w:p w14:paraId="3B9AC78F" w14:textId="77777777" w:rsidR="00516D2A" w:rsidRDefault="00516D2A" w:rsidP="00516D2A">
      <w:pPr>
        <w:pStyle w:val="Indent0Hanging"/>
      </w:pPr>
    </w:p>
    <w:bookmarkEnd w:id="19"/>
    <w:p w14:paraId="3BE69530" w14:textId="77777777" w:rsidR="00516D2A" w:rsidRPr="000C1E8E" w:rsidRDefault="00516D2A" w:rsidP="00516D2A">
      <w:pPr>
        <w:pStyle w:val="Instructions"/>
        <w:widowControl w:val="0"/>
        <w:spacing w:line="240" w:lineRule="atLeast"/>
      </w:pPr>
      <w:r>
        <w:t>28</w:t>
      </w:r>
    </w:p>
    <w:p w14:paraId="17F61CEB" w14:textId="77777777" w:rsidR="00516D2A" w:rsidRDefault="00516D2A" w:rsidP="00516D2A">
      <w:r>
        <w:t xml:space="preserve">Tilt sensing system must </w:t>
      </w:r>
      <w:r w:rsidRPr="001B247C">
        <w:t>comply with the requirements shown in the following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025"/>
        <w:gridCol w:w="3335"/>
      </w:tblGrid>
      <w:tr w:rsidR="00516D2A" w14:paraId="0263F00A" w14:textId="77777777" w:rsidTr="00C13E11">
        <w:trPr>
          <w:jc w:val="center"/>
        </w:trPr>
        <w:tc>
          <w:tcPr>
            <w:tcW w:w="8145" w:type="dxa"/>
            <w:gridSpan w:val="2"/>
            <w:tcBorders>
              <w:top w:val="nil"/>
              <w:left w:val="nil"/>
              <w:bottom w:val="single" w:sz="4" w:space="0" w:color="auto"/>
              <w:right w:val="nil"/>
            </w:tcBorders>
          </w:tcPr>
          <w:p w14:paraId="57C02BFA" w14:textId="77777777" w:rsidR="00516D2A" w:rsidRPr="006E3F7A" w:rsidRDefault="00516D2A" w:rsidP="006E3F7A">
            <w:pPr>
              <w:pStyle w:val="TitleCentered"/>
              <w:rPr>
                <w:b w:val="0"/>
                <w:bCs/>
              </w:rPr>
            </w:pPr>
            <w:r w:rsidRPr="00BF5E6C">
              <w:t>Tilt sensor</w:t>
            </w:r>
          </w:p>
        </w:tc>
      </w:tr>
      <w:tr w:rsidR="00516D2A" w14:paraId="7A2599EA" w14:textId="77777777" w:rsidTr="00C13E11">
        <w:trPr>
          <w:jc w:val="center"/>
        </w:trPr>
        <w:tc>
          <w:tcPr>
            <w:tcW w:w="5243" w:type="dxa"/>
            <w:tcBorders>
              <w:bottom w:val="double" w:sz="4" w:space="0" w:color="auto"/>
            </w:tcBorders>
          </w:tcPr>
          <w:p w14:paraId="4EFC576B" w14:textId="77777777" w:rsidR="00516D2A" w:rsidRDefault="00516D2A">
            <w:pPr>
              <w:pStyle w:val="TableCentered"/>
            </w:pPr>
            <w:r w:rsidRPr="00E4268B">
              <w:t>Quality characteristic</w:t>
            </w:r>
          </w:p>
        </w:tc>
        <w:tc>
          <w:tcPr>
            <w:tcW w:w="2902" w:type="dxa"/>
            <w:tcBorders>
              <w:bottom w:val="double" w:sz="4" w:space="0" w:color="auto"/>
            </w:tcBorders>
          </w:tcPr>
          <w:p w14:paraId="41B28F05" w14:textId="77777777" w:rsidR="00516D2A" w:rsidRDefault="00516D2A">
            <w:pPr>
              <w:pStyle w:val="TableCentered"/>
            </w:pPr>
            <w:r w:rsidRPr="00E4268B">
              <w:t>Requirement</w:t>
            </w:r>
          </w:p>
        </w:tc>
      </w:tr>
      <w:tr w:rsidR="00516D2A" w14:paraId="250A8EA5" w14:textId="77777777" w:rsidTr="00C13E11">
        <w:trPr>
          <w:jc w:val="center"/>
        </w:trPr>
        <w:tc>
          <w:tcPr>
            <w:tcW w:w="5243" w:type="dxa"/>
            <w:tcBorders>
              <w:top w:val="double" w:sz="4" w:space="0" w:color="auto"/>
              <w:bottom w:val="single" w:sz="4" w:space="0" w:color="auto"/>
            </w:tcBorders>
          </w:tcPr>
          <w:p w14:paraId="0F8EA3D1" w14:textId="77777777" w:rsidR="00516D2A" w:rsidRDefault="00516D2A">
            <w:pPr>
              <w:pStyle w:val="TableLt"/>
            </w:pPr>
            <w:r w:rsidRPr="00BF5E6C">
              <w:t>Range (min, degrees)</w:t>
            </w:r>
          </w:p>
        </w:tc>
        <w:tc>
          <w:tcPr>
            <w:tcW w:w="2902" w:type="dxa"/>
            <w:tcBorders>
              <w:top w:val="double" w:sz="4" w:space="0" w:color="auto"/>
              <w:bottom w:val="single" w:sz="4" w:space="0" w:color="auto"/>
            </w:tcBorders>
          </w:tcPr>
          <w:p w14:paraId="6E2F3B80" w14:textId="77777777" w:rsidR="00516D2A" w:rsidRDefault="00516D2A">
            <w:pPr>
              <w:pStyle w:val="TableLt"/>
              <w:jc w:val="center"/>
            </w:pPr>
            <w:r w:rsidRPr="00BF5E6C">
              <w:t>±90</w:t>
            </w:r>
          </w:p>
        </w:tc>
      </w:tr>
      <w:tr w:rsidR="00516D2A" w14:paraId="0B94CB25" w14:textId="77777777" w:rsidTr="00C13E11">
        <w:trPr>
          <w:jc w:val="center"/>
        </w:trPr>
        <w:tc>
          <w:tcPr>
            <w:tcW w:w="5243" w:type="dxa"/>
            <w:tcBorders>
              <w:bottom w:val="single" w:sz="4" w:space="0" w:color="auto"/>
            </w:tcBorders>
          </w:tcPr>
          <w:p w14:paraId="210F0E36" w14:textId="77777777" w:rsidR="00516D2A" w:rsidRDefault="00516D2A">
            <w:pPr>
              <w:pStyle w:val="TableLt"/>
            </w:pPr>
            <w:r w:rsidRPr="00BF5E6C">
              <w:t>Resolution (max, degrees)</w:t>
            </w:r>
          </w:p>
        </w:tc>
        <w:tc>
          <w:tcPr>
            <w:tcW w:w="2902" w:type="dxa"/>
            <w:tcBorders>
              <w:bottom w:val="single" w:sz="4" w:space="0" w:color="auto"/>
            </w:tcBorders>
          </w:tcPr>
          <w:p w14:paraId="59A0DEEB" w14:textId="77777777" w:rsidR="00516D2A" w:rsidRDefault="00516D2A">
            <w:pPr>
              <w:pStyle w:val="TableLt"/>
              <w:jc w:val="center"/>
            </w:pPr>
            <w:r w:rsidRPr="00BF5E6C">
              <w:t>0.0001</w:t>
            </w:r>
          </w:p>
        </w:tc>
      </w:tr>
      <w:tr w:rsidR="00516D2A" w14:paraId="36045597" w14:textId="77777777" w:rsidTr="00C13E11">
        <w:trPr>
          <w:jc w:val="center"/>
        </w:trPr>
        <w:tc>
          <w:tcPr>
            <w:tcW w:w="5243" w:type="dxa"/>
            <w:tcBorders>
              <w:top w:val="single" w:sz="4" w:space="0" w:color="auto"/>
            </w:tcBorders>
          </w:tcPr>
          <w:p w14:paraId="664201E3" w14:textId="77777777" w:rsidR="00516D2A" w:rsidRDefault="00516D2A">
            <w:pPr>
              <w:pStyle w:val="TableLt"/>
            </w:pPr>
            <w:r w:rsidRPr="00BF5E6C">
              <w:t>Repeatability (max, degrees)</w:t>
            </w:r>
          </w:p>
        </w:tc>
        <w:tc>
          <w:tcPr>
            <w:tcW w:w="2902" w:type="dxa"/>
            <w:tcBorders>
              <w:top w:val="single" w:sz="4" w:space="0" w:color="auto"/>
            </w:tcBorders>
          </w:tcPr>
          <w:p w14:paraId="0D4F4B31" w14:textId="77777777" w:rsidR="00516D2A" w:rsidRDefault="00516D2A">
            <w:pPr>
              <w:pStyle w:val="TableLt"/>
              <w:jc w:val="center"/>
            </w:pPr>
            <w:r w:rsidRPr="00BF5E6C">
              <w:t>±0.000</w:t>
            </w:r>
            <w:r>
              <w:t>3</w:t>
            </w:r>
          </w:p>
        </w:tc>
      </w:tr>
      <w:tr w:rsidR="00516D2A" w14:paraId="3CD2759B" w14:textId="77777777" w:rsidTr="00C13E11">
        <w:trPr>
          <w:jc w:val="center"/>
        </w:trPr>
        <w:tc>
          <w:tcPr>
            <w:tcW w:w="5243" w:type="dxa"/>
          </w:tcPr>
          <w:p w14:paraId="5F5463EF" w14:textId="77777777" w:rsidR="00516D2A" w:rsidRPr="00BF5E6C" w:rsidRDefault="00516D2A">
            <w:pPr>
              <w:pStyle w:val="TableLt"/>
            </w:pPr>
            <w:r w:rsidRPr="002D303F">
              <w:t>Reporting frequency (max, seconds)</w:t>
            </w:r>
          </w:p>
        </w:tc>
        <w:tc>
          <w:tcPr>
            <w:tcW w:w="2902" w:type="dxa"/>
          </w:tcPr>
          <w:p w14:paraId="438ABF1C" w14:textId="77777777" w:rsidR="00516D2A" w:rsidRPr="00BF5E6C" w:rsidRDefault="00516D2A">
            <w:pPr>
              <w:pStyle w:val="TableLt"/>
              <w:jc w:val="center"/>
            </w:pPr>
            <w:r>
              <w:t>9.6</w:t>
            </w:r>
          </w:p>
        </w:tc>
      </w:tr>
      <w:tr w:rsidR="00516D2A" w14:paraId="32B85094" w14:textId="77777777" w:rsidTr="00C13E11">
        <w:trPr>
          <w:jc w:val="center"/>
        </w:trPr>
        <w:tc>
          <w:tcPr>
            <w:tcW w:w="5243" w:type="dxa"/>
          </w:tcPr>
          <w:p w14:paraId="70F68C61" w14:textId="77777777" w:rsidR="00516D2A" w:rsidRPr="00BF5E6C" w:rsidRDefault="00516D2A">
            <w:pPr>
              <w:pStyle w:val="TableLt"/>
            </w:pPr>
            <w:r w:rsidRPr="002D303F">
              <w:t>International Protection (IP) rating</w:t>
            </w:r>
          </w:p>
        </w:tc>
        <w:tc>
          <w:tcPr>
            <w:tcW w:w="2902" w:type="dxa"/>
          </w:tcPr>
          <w:p w14:paraId="3D74539C" w14:textId="77777777" w:rsidR="00516D2A" w:rsidRPr="00BF5E6C" w:rsidRDefault="00516D2A">
            <w:pPr>
              <w:pStyle w:val="TableLt"/>
              <w:jc w:val="center"/>
            </w:pPr>
            <w:r w:rsidRPr="002D303F">
              <w:t>6</w:t>
            </w:r>
            <w:r>
              <w:t>8</w:t>
            </w:r>
          </w:p>
        </w:tc>
      </w:tr>
      <w:tr w:rsidR="00516D2A" w14:paraId="798FAD55" w14:textId="77777777" w:rsidTr="00C13E11">
        <w:trPr>
          <w:jc w:val="center"/>
        </w:trPr>
        <w:tc>
          <w:tcPr>
            <w:tcW w:w="5243" w:type="dxa"/>
          </w:tcPr>
          <w:p w14:paraId="63F80D7D" w14:textId="77777777" w:rsidR="00516D2A" w:rsidRPr="00BF5E6C" w:rsidRDefault="00516D2A">
            <w:pPr>
              <w:pStyle w:val="TableLt"/>
            </w:pPr>
            <w:r w:rsidRPr="002D303F">
              <w:t>Operating temperature range (ºC)</w:t>
            </w:r>
          </w:p>
        </w:tc>
        <w:tc>
          <w:tcPr>
            <w:tcW w:w="2902" w:type="dxa"/>
          </w:tcPr>
          <w:p w14:paraId="3E2A5871" w14:textId="77777777" w:rsidR="00516D2A" w:rsidRPr="00BF5E6C" w:rsidRDefault="00516D2A">
            <w:pPr>
              <w:pStyle w:val="TableLt"/>
              <w:jc w:val="center"/>
            </w:pPr>
            <w:r w:rsidRPr="002D303F">
              <w:t>−40–8</w:t>
            </w:r>
            <w:r>
              <w:t>0</w:t>
            </w:r>
          </w:p>
        </w:tc>
      </w:tr>
    </w:tbl>
    <w:p w14:paraId="17F97E42" w14:textId="77777777" w:rsidR="00516D2A" w:rsidRDefault="00516D2A" w:rsidP="00516D2A"/>
    <w:p w14:paraId="596D5E80" w14:textId="062053DF" w:rsidR="00516D2A" w:rsidRDefault="00B54B48" w:rsidP="00516D2A">
      <w:pPr>
        <w:pStyle w:val="Heading2"/>
      </w:pPr>
      <w:r>
        <w:lastRenderedPageBreak/>
        <w:t>19-17</w:t>
      </w:r>
      <w:r w:rsidR="00516D2A">
        <w:t>.03  CONSTRUCTION</w:t>
      </w:r>
    </w:p>
    <w:p w14:paraId="53CF3B00" w14:textId="6F134606" w:rsidR="00516D2A" w:rsidRDefault="00B54B48" w:rsidP="00516D2A">
      <w:pPr>
        <w:pStyle w:val="Heading3"/>
      </w:pPr>
      <w:r>
        <w:t>19-17</w:t>
      </w:r>
      <w:r w:rsidR="00516D2A">
        <w:t>.03A  General</w:t>
      </w:r>
    </w:p>
    <w:p w14:paraId="50175B6C" w14:textId="77777777" w:rsidR="00516D2A" w:rsidRPr="000C1E8E" w:rsidRDefault="00516D2A" w:rsidP="00516D2A">
      <w:pPr>
        <w:pStyle w:val="Instructions"/>
        <w:widowControl w:val="0"/>
        <w:spacing w:line="240" w:lineRule="atLeast"/>
      </w:pPr>
      <w:r>
        <w:t>29</w:t>
      </w:r>
    </w:p>
    <w:p w14:paraId="2B1B11B5" w14:textId="77777777" w:rsidR="00516D2A" w:rsidRDefault="00516D2A" w:rsidP="00516D2A">
      <w:pPr>
        <w:rPr>
          <w:rFonts w:cs="Arial"/>
        </w:rPr>
      </w:pPr>
      <w:r w:rsidRPr="00BC77A0">
        <w:rPr>
          <w:rFonts w:cs="Arial"/>
        </w:rPr>
        <w:t xml:space="preserve">Protect </w:t>
      </w:r>
      <w:r>
        <w:rPr>
          <w:rFonts w:cs="Arial"/>
        </w:rPr>
        <w:t>sensors</w:t>
      </w:r>
      <w:r w:rsidRPr="00BC77A0">
        <w:rPr>
          <w:rFonts w:cs="Arial"/>
        </w:rPr>
        <w:t>, conduits, exposed cables</w:t>
      </w:r>
      <w:r>
        <w:rPr>
          <w:rFonts w:cs="Arial"/>
        </w:rPr>
        <w:t>, data acquisition devices, transceivers, and cellular gateway</w:t>
      </w:r>
      <w:r w:rsidRPr="00BC77A0">
        <w:rPr>
          <w:rFonts w:cs="Arial"/>
        </w:rPr>
        <w:t>. Use hand operated compactor to compact the first 3-foot backfill over the instruments, conduits, and exposed cables. Do not operate construction equipment over the instruments and conduits before placement of hand-compacted backfill</w:t>
      </w:r>
      <w:r>
        <w:rPr>
          <w:rFonts w:cs="Arial"/>
        </w:rPr>
        <w:t>.</w:t>
      </w:r>
    </w:p>
    <w:p w14:paraId="48830D91" w14:textId="77777777" w:rsidR="00516D2A" w:rsidRPr="000C1E8E" w:rsidRDefault="00516D2A" w:rsidP="00516D2A">
      <w:pPr>
        <w:pStyle w:val="Instructions"/>
        <w:widowControl w:val="0"/>
        <w:spacing w:line="240" w:lineRule="atLeast"/>
      </w:pPr>
      <w:r>
        <w:t>30</w:t>
      </w:r>
    </w:p>
    <w:p w14:paraId="66AC5215" w14:textId="77777777" w:rsidR="00516D2A" w:rsidRDefault="00516D2A" w:rsidP="00516D2A">
      <w:r w:rsidRPr="00B149A0">
        <w:t xml:space="preserve">Protect monitoring systems under section 5-1.36 for the duration of monitoring. Immediately notify the Engineer upon discovering </w:t>
      </w:r>
      <w:r>
        <w:t xml:space="preserve">a </w:t>
      </w:r>
      <w:r w:rsidRPr="001B17CF">
        <w:t xml:space="preserve">monitoring system </w:t>
      </w:r>
      <w:r>
        <w:t>is</w:t>
      </w:r>
      <w:r w:rsidRPr="001B17CF">
        <w:t xml:space="preserve"> damaged or no longer functioning</w:t>
      </w:r>
      <w:r w:rsidRPr="00B149A0">
        <w:t xml:space="preserve">. Repair or restore damaged monitoring system under section 5-1.39 within </w:t>
      </w:r>
      <w:r>
        <w:t>3</w:t>
      </w:r>
      <w:r w:rsidRPr="00B149A0">
        <w:t xml:space="preserve"> days of discovering the damage.</w:t>
      </w:r>
    </w:p>
    <w:p w14:paraId="7BD5EABC" w14:textId="2A2784D5" w:rsidR="00516D2A" w:rsidRDefault="00B54B48" w:rsidP="00516D2A">
      <w:pPr>
        <w:pStyle w:val="Heading3"/>
      </w:pPr>
      <w:r>
        <w:t>19-17</w:t>
      </w:r>
      <w:r w:rsidR="00516D2A">
        <w:t>.03B  Installation</w:t>
      </w:r>
    </w:p>
    <w:p w14:paraId="589B18D8" w14:textId="77777777" w:rsidR="00516D2A" w:rsidRPr="000C1E8E" w:rsidRDefault="00516D2A" w:rsidP="00516D2A">
      <w:pPr>
        <w:pStyle w:val="Instructions"/>
        <w:widowControl w:val="0"/>
        <w:spacing w:line="240" w:lineRule="atLeast"/>
      </w:pPr>
      <w:r>
        <w:t>31</w:t>
      </w:r>
    </w:p>
    <w:p w14:paraId="5114FBB2" w14:textId="77777777" w:rsidR="00516D2A" w:rsidRDefault="00516D2A" w:rsidP="00516D2A">
      <w:r>
        <w:t>Install ground movement and vibration monitoring systems at locations and elevations shown.</w:t>
      </w:r>
    </w:p>
    <w:p w14:paraId="2D08C4B7" w14:textId="77777777" w:rsidR="00516D2A" w:rsidRPr="007900FE" w:rsidRDefault="00516D2A" w:rsidP="00516D2A">
      <w:pPr>
        <w:pStyle w:val="Instructions"/>
      </w:pPr>
      <w:r>
        <w:t>32</w:t>
      </w:r>
    </w:p>
    <w:p w14:paraId="446F6D48" w14:textId="2E40A7E4" w:rsidR="00516D2A" w:rsidRDefault="00516D2A" w:rsidP="00516D2A">
      <w:r w:rsidRPr="004F39A1">
        <w:t>Install IPI head assemblies casing under manufacturer</w:t>
      </w:r>
      <w:r w:rsidR="00275045">
        <w:t>'</w:t>
      </w:r>
      <w:r w:rsidRPr="004F39A1">
        <w:t>s instructions</w:t>
      </w:r>
    </w:p>
    <w:p w14:paraId="01C043F8" w14:textId="77777777" w:rsidR="00516D2A" w:rsidRDefault="00516D2A" w:rsidP="00516D2A">
      <w:pPr>
        <w:pStyle w:val="Instructions"/>
      </w:pPr>
      <w:r>
        <w:t>33</w:t>
      </w:r>
    </w:p>
    <w:p w14:paraId="47FC2848" w14:textId="77777777" w:rsidR="00516D2A" w:rsidRDefault="00516D2A" w:rsidP="00516D2A">
      <w:r>
        <w:t xml:space="preserve">Install </w:t>
      </w:r>
      <w:r w:rsidRPr="00F43CD7">
        <w:t xml:space="preserve">3-axis </w:t>
      </w:r>
      <w:r>
        <w:t xml:space="preserve">vibration </w:t>
      </w:r>
      <w:r w:rsidRPr="00F43CD7">
        <w:t>transducer</w:t>
      </w:r>
      <w:r>
        <w:t xml:space="preserve"> as follows:</w:t>
      </w:r>
    </w:p>
    <w:p w14:paraId="2FA22BED" w14:textId="77777777" w:rsidR="00516D2A" w:rsidRDefault="00516D2A" w:rsidP="00516D2A">
      <w:pPr>
        <w:pStyle w:val="Indent0Hanging"/>
      </w:pPr>
      <w:r>
        <w:t>1.</w:t>
      </w:r>
      <w:r>
        <w:tab/>
        <w:t>Firmly attach</w:t>
      </w:r>
      <w:r w:rsidRPr="00F43CD7">
        <w:t xml:space="preserve"> </w:t>
      </w:r>
      <w:r w:rsidRPr="00385A20">
        <w:t xml:space="preserve">on the surface of </w:t>
      </w:r>
      <w:r>
        <w:t xml:space="preserve">the object to be monitored, </w:t>
      </w:r>
      <w:r w:rsidRPr="00385A20">
        <w:t>or firmly set in undisturbed soil</w:t>
      </w:r>
    </w:p>
    <w:p w14:paraId="7B7BDE70" w14:textId="77777777" w:rsidR="00516D2A" w:rsidRPr="00385A20" w:rsidRDefault="00516D2A" w:rsidP="00516D2A">
      <w:pPr>
        <w:pStyle w:val="Indent0Hanging"/>
      </w:pPr>
      <w:r>
        <w:t>2</w:t>
      </w:r>
      <w:r w:rsidRPr="00385A20">
        <w:t xml:space="preserve">. </w:t>
      </w:r>
      <w:r w:rsidRPr="00385A20">
        <w:tab/>
        <w:t xml:space="preserve">Align </w:t>
      </w:r>
      <w:r>
        <w:t>transducer</w:t>
      </w:r>
      <w:r w:rsidRPr="00385A20">
        <w:t xml:space="preserve"> longitudinal direction of measurement parallel to the alignment</w:t>
      </w:r>
      <w:r>
        <w:t xml:space="preserve"> of the object</w:t>
      </w:r>
    </w:p>
    <w:p w14:paraId="5A11697E" w14:textId="77777777" w:rsidR="00516D2A" w:rsidRDefault="00516D2A" w:rsidP="00516D2A">
      <w:pPr>
        <w:pStyle w:val="Indent0Hanging"/>
      </w:pPr>
      <w:r>
        <w:t>3</w:t>
      </w:r>
      <w:r w:rsidRPr="00385A20">
        <w:t xml:space="preserve">. </w:t>
      </w:r>
      <w:r w:rsidRPr="00385A20">
        <w:tab/>
        <w:t xml:space="preserve">Align </w:t>
      </w:r>
      <w:r>
        <w:t>transducer</w:t>
      </w:r>
      <w:r w:rsidRPr="00385A20">
        <w:t xml:space="preserve"> transverse direction of measurement perpendicular to the alignment</w:t>
      </w:r>
      <w:r>
        <w:t xml:space="preserve"> of the object</w:t>
      </w:r>
    </w:p>
    <w:p w14:paraId="6908FBE2" w14:textId="77777777" w:rsidR="00516D2A" w:rsidRPr="00385A20" w:rsidRDefault="00516D2A" w:rsidP="00516D2A">
      <w:pPr>
        <w:pStyle w:val="Indent0Hanging"/>
      </w:pPr>
    </w:p>
    <w:p w14:paraId="18B409A3" w14:textId="77777777" w:rsidR="00516D2A" w:rsidRDefault="00516D2A" w:rsidP="00516D2A">
      <w:pPr>
        <w:pStyle w:val="Instructions"/>
      </w:pPr>
      <w:r>
        <w:t>34</w:t>
      </w:r>
    </w:p>
    <w:p w14:paraId="4DE26158" w14:textId="77777777" w:rsidR="00516D2A" w:rsidRDefault="00516D2A" w:rsidP="00516D2A">
      <w:r>
        <w:t>Install tilt sensors at locations with low temperature fluctuation. For tilt sensors to be subjected to direct sunlight, provide radiant barrier or sun shield.</w:t>
      </w:r>
    </w:p>
    <w:p w14:paraId="00BD507A" w14:textId="77777777" w:rsidR="00516D2A" w:rsidRDefault="00516D2A" w:rsidP="00516D2A">
      <w:pPr>
        <w:pStyle w:val="Instructions"/>
      </w:pPr>
      <w:r>
        <w:t>35</w:t>
      </w:r>
    </w:p>
    <w:p w14:paraId="79C5142F" w14:textId="77777777" w:rsidR="00516D2A" w:rsidRDefault="00516D2A" w:rsidP="00516D2A">
      <w:pPr>
        <w:rPr>
          <w:rFonts w:cs="Arial"/>
        </w:rPr>
      </w:pPr>
      <w:r>
        <w:rPr>
          <w:rFonts w:cs="Arial"/>
        </w:rPr>
        <w:t>Route cables through the conduits and establish data transmission links between monitoring sensor, data acquisition device, and radio transceiver.</w:t>
      </w:r>
    </w:p>
    <w:p w14:paraId="18A4544D" w14:textId="77777777" w:rsidR="00516D2A" w:rsidRDefault="00516D2A" w:rsidP="00516D2A">
      <w:pPr>
        <w:pStyle w:val="Instructions"/>
      </w:pPr>
      <w:bookmarkStart w:id="20" w:name="_Hlk217307532"/>
      <w:r>
        <w:t>36</w:t>
      </w:r>
    </w:p>
    <w:bookmarkEnd w:id="20"/>
    <w:p w14:paraId="7342CB56" w14:textId="77777777" w:rsidR="00516D2A" w:rsidRDefault="00516D2A" w:rsidP="00516D2A">
      <w:r w:rsidRPr="00BC77A0">
        <w:t xml:space="preserve">Mark sensors, </w:t>
      </w:r>
      <w:r>
        <w:t>cabl</w:t>
      </w:r>
      <w:r w:rsidRPr="00BC77A0">
        <w:t xml:space="preserve">es, tubes, conduits, </w:t>
      </w:r>
      <w:r>
        <w:t xml:space="preserve">data acquisition devices, radio transceivers, and cellular </w:t>
      </w:r>
      <w:r w:rsidRPr="00BC77A0">
        <w:t>gateway to allow identification on the site</w:t>
      </w:r>
      <w:r>
        <w:t>.</w:t>
      </w:r>
    </w:p>
    <w:p w14:paraId="647F9960" w14:textId="5F931C37" w:rsidR="00516D2A" w:rsidRDefault="00B54B48" w:rsidP="00516D2A">
      <w:pPr>
        <w:pStyle w:val="Heading3"/>
      </w:pPr>
      <w:r>
        <w:t>19-17</w:t>
      </w:r>
      <w:r w:rsidR="00516D2A">
        <w:t>.03C  System Calibration, Verification, and Maintenance</w:t>
      </w:r>
    </w:p>
    <w:p w14:paraId="0E2BF0E3" w14:textId="77777777" w:rsidR="00516D2A" w:rsidRPr="000C1E8E" w:rsidRDefault="00516D2A" w:rsidP="00516D2A">
      <w:pPr>
        <w:pStyle w:val="Instructions"/>
        <w:widowControl w:val="0"/>
        <w:spacing w:line="240" w:lineRule="atLeast"/>
      </w:pPr>
      <w:r>
        <w:t>37</w:t>
      </w:r>
    </w:p>
    <w:p w14:paraId="46C4F55A" w14:textId="77777777" w:rsidR="00516D2A" w:rsidRDefault="00516D2A" w:rsidP="00516D2A">
      <w:r>
        <w:t>Calibrate and verify that the installed systems meet the requirements. Submit system calibration and verification report within 7 days of system installation. Commission equipment and instruments in the presence of the Engineer.</w:t>
      </w:r>
    </w:p>
    <w:p w14:paraId="0D056314" w14:textId="77777777" w:rsidR="00516D2A" w:rsidRPr="000C1E8E" w:rsidRDefault="00516D2A" w:rsidP="00516D2A">
      <w:pPr>
        <w:pStyle w:val="Instructions"/>
        <w:widowControl w:val="0"/>
        <w:spacing w:line="240" w:lineRule="atLeast"/>
      </w:pPr>
      <w:r>
        <w:t>38</w:t>
      </w:r>
    </w:p>
    <w:p w14:paraId="22B6A087" w14:textId="6521F75C" w:rsidR="00516D2A" w:rsidRDefault="00516D2A" w:rsidP="00516D2A">
      <w:r>
        <w:t>During monitoring period, maintain and calibrate installed systems under manufacturer</w:t>
      </w:r>
      <w:r w:rsidR="00275045">
        <w:t>'</w:t>
      </w:r>
      <w:r>
        <w:t>s recommended schedules and procedures.</w:t>
      </w:r>
    </w:p>
    <w:p w14:paraId="53391F9A" w14:textId="1F01EEBA" w:rsidR="00516D2A" w:rsidRDefault="00B54B48" w:rsidP="00516D2A">
      <w:pPr>
        <w:pStyle w:val="Heading3"/>
      </w:pPr>
      <w:r>
        <w:t>19-17</w:t>
      </w:r>
      <w:r w:rsidR="00516D2A">
        <w:t>.03D  Monitor Baseline Vibration Levels</w:t>
      </w:r>
    </w:p>
    <w:p w14:paraId="517E3880" w14:textId="77777777" w:rsidR="00516D2A" w:rsidRPr="000C1E8E" w:rsidRDefault="00516D2A" w:rsidP="00516D2A">
      <w:pPr>
        <w:pStyle w:val="Instructions"/>
        <w:widowControl w:val="0"/>
        <w:spacing w:line="240" w:lineRule="atLeast"/>
      </w:pPr>
      <w:r>
        <w:t>39</w:t>
      </w:r>
    </w:p>
    <w:p w14:paraId="724A735E" w14:textId="77777777" w:rsidR="00516D2A" w:rsidRPr="0060406A" w:rsidRDefault="00516D2A" w:rsidP="00516D2A">
      <w:r w:rsidRPr="0060406A">
        <w:t xml:space="preserve">Before construction, monitor and record vibration </w:t>
      </w:r>
      <w:r>
        <w:t>at least</w:t>
      </w:r>
      <w:r w:rsidRPr="0060406A">
        <w:t xml:space="preserve"> two nonconsecutive workdays, spanning the hours during which construction activities will take place to establish baseline vibration levels.</w:t>
      </w:r>
    </w:p>
    <w:p w14:paraId="2D38DA6E" w14:textId="5AAECB4A" w:rsidR="00516D2A" w:rsidRDefault="00B54B48" w:rsidP="00516D2A">
      <w:pPr>
        <w:pStyle w:val="Heading3"/>
      </w:pPr>
      <w:r>
        <w:lastRenderedPageBreak/>
        <w:t>19-17</w:t>
      </w:r>
      <w:r w:rsidR="00516D2A">
        <w:t>.03E  Salvage Reusable Equipment</w:t>
      </w:r>
    </w:p>
    <w:p w14:paraId="79207C68" w14:textId="77777777" w:rsidR="00516D2A" w:rsidRDefault="00516D2A" w:rsidP="00516D2A">
      <w:pPr>
        <w:pStyle w:val="Instructions"/>
      </w:pPr>
      <w:r>
        <w:t>40. Remove if the entire ground movement and vibration monitoring system is paid as monthly rental.</w:t>
      </w:r>
    </w:p>
    <w:p w14:paraId="6E51A8CD" w14:textId="63277B25" w:rsidR="00516D2A" w:rsidRPr="00100B85" w:rsidRDefault="00516D2A" w:rsidP="00516D2A">
      <w:pPr>
        <w:rPr>
          <w:rFonts w:cs="Arial"/>
        </w:rPr>
      </w:pPr>
      <w:r>
        <w:rPr>
          <w:rFonts w:cs="Arial"/>
        </w:rPr>
        <w:t xml:space="preserve">After completion of settlement, movement or vibration monitoring, salvage reusable equipment </w:t>
      </w:r>
      <w:r w:rsidR="00225568">
        <w:rPr>
          <w:rFonts w:cs="Arial"/>
        </w:rPr>
        <w:t>a</w:t>
      </w:r>
      <w:r>
        <w:rPr>
          <w:rFonts w:cs="Arial"/>
        </w:rPr>
        <w:t>nd submit to the Engineer.</w:t>
      </w:r>
    </w:p>
    <w:p w14:paraId="4DC5A699" w14:textId="388DD03A" w:rsidR="00516D2A" w:rsidRPr="00DC0611" w:rsidRDefault="00B54B48" w:rsidP="00516D2A">
      <w:pPr>
        <w:pStyle w:val="Heading2"/>
      </w:pPr>
      <w:r>
        <w:t>19-17</w:t>
      </w:r>
      <w:r w:rsidR="00516D2A">
        <w:t>.04  PAYMENT</w:t>
      </w:r>
    </w:p>
    <w:p w14:paraId="06605899" w14:textId="2B77FD69" w:rsidR="00ED6D40" w:rsidRPr="00DC0611" w:rsidRDefault="00541A0E" w:rsidP="003A1381">
      <w:pPr>
        <w:pStyle w:val="Instructions"/>
      </w:pPr>
      <w:r w:rsidRPr="00541A0E">
        <w:t>41. Edit if part of the monitoring system is paid as monthly rental, such as AMTS ground surface movement monitoring system. Replace with “Not Used” if no equipment is paid as rental.</w:t>
      </w:r>
    </w:p>
    <w:p w14:paraId="277803C4" w14:textId="51E29926" w:rsidR="00236FA5" w:rsidRDefault="00516D2A" w:rsidP="00AB4009">
      <w:r>
        <w:t>The</w:t>
      </w:r>
      <w:r w:rsidRPr="000078ED">
        <w:t xml:space="preserve"> </w:t>
      </w:r>
      <w:r>
        <w:t xml:space="preserve">ground movement and vibration </w:t>
      </w:r>
      <w:r w:rsidRPr="000078ED">
        <w:t>monitoring system</w:t>
      </w:r>
      <w:r>
        <w:t>s</w:t>
      </w:r>
      <w:r w:rsidRPr="000078ED">
        <w:t xml:space="preserve"> are paid as monthly rental for the duration of the monitoring period.</w:t>
      </w:r>
      <w:bookmarkEnd w:id="0"/>
      <w:bookmarkEnd w:id="1"/>
    </w:p>
    <w:sectPr w:rsidR="00236FA5" w:rsidSect="00C13E11">
      <w:headerReference w:type="default" r:id="rId7"/>
      <w:pgSz w:w="12240" w:h="15840"/>
      <w:pgMar w:top="1080" w:right="1080" w:bottom="108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D8F26" w14:textId="77777777" w:rsidR="002D7CF0" w:rsidRDefault="002D7CF0">
      <w:r>
        <w:separator/>
      </w:r>
    </w:p>
  </w:endnote>
  <w:endnote w:type="continuationSeparator" w:id="0">
    <w:p w14:paraId="789977E5" w14:textId="77777777" w:rsidR="002D7CF0" w:rsidRDefault="002D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A80E9" w14:textId="77777777" w:rsidR="002D7CF0" w:rsidRDefault="002D7CF0">
      <w:r>
        <w:separator/>
      </w:r>
    </w:p>
  </w:footnote>
  <w:footnote w:type="continuationSeparator" w:id="0">
    <w:p w14:paraId="3E81B0F7" w14:textId="77777777" w:rsidR="002D7CF0" w:rsidRDefault="002D7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2863" w14:textId="7C6DE263" w:rsidR="00B3037E" w:rsidRDefault="00B3037E" w:rsidP="00B3037E">
    <w:pPr>
      <w:pStyle w:val="Header"/>
      <w:rPr>
        <w:noProof/>
      </w:rPr>
    </w:pPr>
    <w:r>
      <w:rPr>
        <w:noProof/>
      </w:rPr>
      <w:t>19-17_D10-19-26</w:t>
    </w:r>
  </w:p>
  <w:p w14:paraId="192D81C2" w14:textId="78EBF5B5" w:rsidR="00B3037E" w:rsidRDefault="00B3037E" w:rsidP="00B3037E">
    <w:pPr>
      <w:pStyle w:val="Header"/>
    </w:pPr>
    <w:r>
      <w:t xml:space="preserve">Page </w:t>
    </w:r>
    <w:r>
      <w:fldChar w:fldCharType="begin"/>
    </w:r>
    <w:r>
      <w:instrText xml:space="preserve"> PAGE  \* MERGEFORMAT </w:instrText>
    </w:r>
    <w:r>
      <w:fldChar w:fldCharType="separate"/>
    </w:r>
    <w:r>
      <w:rPr>
        <w:noProof/>
      </w:rPr>
      <w:t>8</w:t>
    </w:r>
    <w:r>
      <w:fldChar w:fldCharType="end"/>
    </w:r>
    <w:r>
      <w:t xml:space="preserve"> of </w:t>
    </w:r>
    <w:r>
      <w:rPr>
        <w:noProof/>
      </w:rPr>
      <w:t>8</w:t>
    </w:r>
  </w:p>
  <w:p w14:paraId="102A3ED9" w14:textId="77777777" w:rsidR="00B3037E" w:rsidRPr="00B3037E" w:rsidRDefault="00B3037E" w:rsidP="00B303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2A"/>
    <w:rsid w:val="00003DCF"/>
    <w:rsid w:val="00004AE4"/>
    <w:rsid w:val="000064AF"/>
    <w:rsid w:val="00013CFB"/>
    <w:rsid w:val="00014184"/>
    <w:rsid w:val="00014A9D"/>
    <w:rsid w:val="00047224"/>
    <w:rsid w:val="000508F8"/>
    <w:rsid w:val="0005244E"/>
    <w:rsid w:val="00075C1F"/>
    <w:rsid w:val="000B38B2"/>
    <w:rsid w:val="00105462"/>
    <w:rsid w:val="00110F94"/>
    <w:rsid w:val="00116C2D"/>
    <w:rsid w:val="001327F4"/>
    <w:rsid w:val="00147430"/>
    <w:rsid w:val="001615BF"/>
    <w:rsid w:val="001671B2"/>
    <w:rsid w:val="00195D1C"/>
    <w:rsid w:val="001A1ED6"/>
    <w:rsid w:val="001E10C8"/>
    <w:rsid w:val="001F49FB"/>
    <w:rsid w:val="001F75F9"/>
    <w:rsid w:val="002053E2"/>
    <w:rsid w:val="00225568"/>
    <w:rsid w:val="00235A6C"/>
    <w:rsid w:val="00236FA5"/>
    <w:rsid w:val="002402B4"/>
    <w:rsid w:val="002735D5"/>
    <w:rsid w:val="00273E82"/>
    <w:rsid w:val="00275045"/>
    <w:rsid w:val="00283DE4"/>
    <w:rsid w:val="0028786C"/>
    <w:rsid w:val="002D079D"/>
    <w:rsid w:val="002D7CF0"/>
    <w:rsid w:val="002E64C2"/>
    <w:rsid w:val="00332818"/>
    <w:rsid w:val="003347CB"/>
    <w:rsid w:val="00334DD9"/>
    <w:rsid w:val="00345002"/>
    <w:rsid w:val="003620EA"/>
    <w:rsid w:val="003728F5"/>
    <w:rsid w:val="00394D84"/>
    <w:rsid w:val="003A1381"/>
    <w:rsid w:val="003D3CA4"/>
    <w:rsid w:val="00413A19"/>
    <w:rsid w:val="00415DF8"/>
    <w:rsid w:val="00421E5E"/>
    <w:rsid w:val="0044377D"/>
    <w:rsid w:val="00455852"/>
    <w:rsid w:val="00467CBB"/>
    <w:rsid w:val="00497682"/>
    <w:rsid w:val="004A1B13"/>
    <w:rsid w:val="004A649C"/>
    <w:rsid w:val="004C3D66"/>
    <w:rsid w:val="004D0410"/>
    <w:rsid w:val="004D1E2F"/>
    <w:rsid w:val="004D55C3"/>
    <w:rsid w:val="004E147D"/>
    <w:rsid w:val="004F4BD7"/>
    <w:rsid w:val="00516D2A"/>
    <w:rsid w:val="0053141A"/>
    <w:rsid w:val="00535C69"/>
    <w:rsid w:val="00541A0E"/>
    <w:rsid w:val="00571C68"/>
    <w:rsid w:val="0057305D"/>
    <w:rsid w:val="005955E6"/>
    <w:rsid w:val="005B0CE2"/>
    <w:rsid w:val="005B5E37"/>
    <w:rsid w:val="005C0C78"/>
    <w:rsid w:val="005C469B"/>
    <w:rsid w:val="005C651E"/>
    <w:rsid w:val="005D2335"/>
    <w:rsid w:val="005F65F8"/>
    <w:rsid w:val="0062759E"/>
    <w:rsid w:val="00642366"/>
    <w:rsid w:val="00643FD6"/>
    <w:rsid w:val="00647150"/>
    <w:rsid w:val="00670B71"/>
    <w:rsid w:val="0067327B"/>
    <w:rsid w:val="00680508"/>
    <w:rsid w:val="006E1F41"/>
    <w:rsid w:val="006E3F7A"/>
    <w:rsid w:val="006E4727"/>
    <w:rsid w:val="006E731B"/>
    <w:rsid w:val="006F2044"/>
    <w:rsid w:val="0070521B"/>
    <w:rsid w:val="007113AA"/>
    <w:rsid w:val="00724A70"/>
    <w:rsid w:val="00731F2E"/>
    <w:rsid w:val="00752440"/>
    <w:rsid w:val="007558AF"/>
    <w:rsid w:val="007562F1"/>
    <w:rsid w:val="00784E81"/>
    <w:rsid w:val="00790EC5"/>
    <w:rsid w:val="007A5490"/>
    <w:rsid w:val="007D2011"/>
    <w:rsid w:val="007E0636"/>
    <w:rsid w:val="007E4160"/>
    <w:rsid w:val="00852E5A"/>
    <w:rsid w:val="0085790C"/>
    <w:rsid w:val="008773C7"/>
    <w:rsid w:val="008B209A"/>
    <w:rsid w:val="008B57FC"/>
    <w:rsid w:val="009018CE"/>
    <w:rsid w:val="009229B0"/>
    <w:rsid w:val="00922C43"/>
    <w:rsid w:val="009240CB"/>
    <w:rsid w:val="009376D7"/>
    <w:rsid w:val="00947390"/>
    <w:rsid w:val="009633C4"/>
    <w:rsid w:val="009913BE"/>
    <w:rsid w:val="009D1B53"/>
    <w:rsid w:val="009F05DF"/>
    <w:rsid w:val="009F6909"/>
    <w:rsid w:val="00A014EF"/>
    <w:rsid w:val="00A06F9C"/>
    <w:rsid w:val="00A12508"/>
    <w:rsid w:val="00A131DE"/>
    <w:rsid w:val="00A257FD"/>
    <w:rsid w:val="00A623D9"/>
    <w:rsid w:val="00A77C06"/>
    <w:rsid w:val="00A841D4"/>
    <w:rsid w:val="00A8540B"/>
    <w:rsid w:val="00A867C5"/>
    <w:rsid w:val="00AA2173"/>
    <w:rsid w:val="00AB4009"/>
    <w:rsid w:val="00AC1AEC"/>
    <w:rsid w:val="00AE1462"/>
    <w:rsid w:val="00AE3CE6"/>
    <w:rsid w:val="00B07C47"/>
    <w:rsid w:val="00B13C3B"/>
    <w:rsid w:val="00B3037E"/>
    <w:rsid w:val="00B54B48"/>
    <w:rsid w:val="00B67263"/>
    <w:rsid w:val="00B7123F"/>
    <w:rsid w:val="00B747E5"/>
    <w:rsid w:val="00B75E1C"/>
    <w:rsid w:val="00B80ACC"/>
    <w:rsid w:val="00B87D46"/>
    <w:rsid w:val="00BA0A49"/>
    <w:rsid w:val="00BA398F"/>
    <w:rsid w:val="00BD7592"/>
    <w:rsid w:val="00BE5F57"/>
    <w:rsid w:val="00BF3011"/>
    <w:rsid w:val="00BF5E1A"/>
    <w:rsid w:val="00C0438A"/>
    <w:rsid w:val="00C06CAB"/>
    <w:rsid w:val="00C13E11"/>
    <w:rsid w:val="00C425D7"/>
    <w:rsid w:val="00C53BEC"/>
    <w:rsid w:val="00C66ABA"/>
    <w:rsid w:val="00C76AD5"/>
    <w:rsid w:val="00C87909"/>
    <w:rsid w:val="00C955DF"/>
    <w:rsid w:val="00C9754D"/>
    <w:rsid w:val="00CA1A1B"/>
    <w:rsid w:val="00CB093D"/>
    <w:rsid w:val="00CB3415"/>
    <w:rsid w:val="00CB7486"/>
    <w:rsid w:val="00CF0752"/>
    <w:rsid w:val="00D1484B"/>
    <w:rsid w:val="00D21D44"/>
    <w:rsid w:val="00D23939"/>
    <w:rsid w:val="00D6716C"/>
    <w:rsid w:val="00D678D2"/>
    <w:rsid w:val="00D76B01"/>
    <w:rsid w:val="00D87D22"/>
    <w:rsid w:val="00D9083B"/>
    <w:rsid w:val="00DA336D"/>
    <w:rsid w:val="00DC0282"/>
    <w:rsid w:val="00DC37DF"/>
    <w:rsid w:val="00DC503A"/>
    <w:rsid w:val="00DD70DC"/>
    <w:rsid w:val="00DF1A83"/>
    <w:rsid w:val="00DF2653"/>
    <w:rsid w:val="00E109B1"/>
    <w:rsid w:val="00E1590E"/>
    <w:rsid w:val="00E2507C"/>
    <w:rsid w:val="00E3089E"/>
    <w:rsid w:val="00E34720"/>
    <w:rsid w:val="00E55C02"/>
    <w:rsid w:val="00EA094D"/>
    <w:rsid w:val="00EA65CF"/>
    <w:rsid w:val="00EA73BE"/>
    <w:rsid w:val="00ED3F1F"/>
    <w:rsid w:val="00ED6D40"/>
    <w:rsid w:val="00EE578E"/>
    <w:rsid w:val="00F043C3"/>
    <w:rsid w:val="00F551E3"/>
    <w:rsid w:val="00F672C8"/>
    <w:rsid w:val="00F75AD2"/>
    <w:rsid w:val="00F83DB5"/>
    <w:rsid w:val="00F8716F"/>
    <w:rsid w:val="00FA6E27"/>
    <w:rsid w:val="00FB18B0"/>
    <w:rsid w:val="00FD5B08"/>
    <w:rsid w:val="00FD7035"/>
    <w:rsid w:val="00FF0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8FFBF"/>
  <w15:docId w15:val="{157EDED2-31B6-459B-B4BC-56F293E8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D2A"/>
    <w:pPr>
      <w:spacing w:after="160"/>
    </w:pPr>
    <w:rPr>
      <w:rFonts w:ascii="Arial" w:eastAsia="Times New Roman" w:hAnsi="Arial"/>
    </w:rPr>
  </w:style>
  <w:style w:type="paragraph" w:styleId="Heading1">
    <w:name w:val="heading 1"/>
    <w:basedOn w:val="Normal"/>
    <w:next w:val="Normal"/>
    <w:qFormat/>
    <w:rsid w:val="00CB7486"/>
    <w:pPr>
      <w:keepNext/>
      <w:keepLines/>
      <w:spacing w:after="60"/>
      <w:jc w:val="center"/>
      <w:outlineLvl w:val="0"/>
    </w:pPr>
    <w:rPr>
      <w:b/>
      <w:kern w:val="28"/>
    </w:rPr>
  </w:style>
  <w:style w:type="paragraph" w:styleId="Heading2">
    <w:name w:val="heading 2"/>
    <w:basedOn w:val="Normal"/>
    <w:next w:val="Normal"/>
    <w:qFormat/>
    <w:rsid w:val="00CB7486"/>
    <w:pPr>
      <w:keepNext/>
      <w:spacing w:after="60"/>
      <w:outlineLvl w:val="1"/>
    </w:pPr>
    <w:rPr>
      <w:b/>
    </w:rPr>
  </w:style>
  <w:style w:type="paragraph" w:styleId="Heading3">
    <w:name w:val="heading 3"/>
    <w:basedOn w:val="Normal"/>
    <w:next w:val="Normal"/>
    <w:qFormat/>
    <w:rsid w:val="00CB7486"/>
    <w:pPr>
      <w:keepNext/>
      <w:spacing w:after="60"/>
      <w:outlineLvl w:val="2"/>
    </w:pPr>
    <w:rPr>
      <w:b/>
    </w:rPr>
  </w:style>
  <w:style w:type="paragraph" w:styleId="Heading4">
    <w:name w:val="heading 4"/>
    <w:basedOn w:val="Normal"/>
    <w:next w:val="Normal"/>
    <w:qFormat/>
    <w:rsid w:val="00CB7486"/>
    <w:pPr>
      <w:keepNext/>
      <w:spacing w:after="60"/>
      <w:outlineLvl w:val="3"/>
    </w:pPr>
    <w:rPr>
      <w:b/>
    </w:rPr>
  </w:style>
  <w:style w:type="paragraph" w:styleId="Heading5">
    <w:name w:val="heading 5"/>
    <w:basedOn w:val="Normal"/>
    <w:next w:val="Normal"/>
    <w:qFormat/>
    <w:rsid w:val="00CB7486"/>
    <w:pPr>
      <w:keepNext/>
      <w:spacing w:after="60"/>
      <w:outlineLvl w:val="4"/>
    </w:pPr>
    <w:rPr>
      <w:b/>
      <w:bCs/>
      <w:iCs/>
      <w:szCs w:val="26"/>
    </w:rPr>
  </w:style>
  <w:style w:type="paragraph" w:styleId="Heading6">
    <w:name w:val="heading 6"/>
    <w:basedOn w:val="Normal"/>
    <w:next w:val="Normal"/>
    <w:qFormat/>
    <w:rsid w:val="00CB7486"/>
    <w:pPr>
      <w:keepNext/>
      <w:spacing w:after="60"/>
      <w:outlineLvl w:val="5"/>
    </w:pPr>
    <w:rPr>
      <w:b/>
      <w:bCs/>
      <w:szCs w:val="22"/>
    </w:rPr>
  </w:style>
  <w:style w:type="paragraph" w:styleId="Heading9">
    <w:name w:val="heading 9"/>
    <w:basedOn w:val="Normal"/>
    <w:next w:val="Normal"/>
    <w:qFormat/>
    <w:rsid w:val="00CB7486"/>
    <w:pPr>
      <w:spacing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s">
    <w:name w:val="Comments"/>
    <w:basedOn w:val="Normal"/>
    <w:rsid w:val="00CB7486"/>
    <w:pPr>
      <w:keepNext/>
      <w:widowControl w:val="0"/>
      <w:spacing w:after="0"/>
      <w:jc w:val="right"/>
    </w:pPr>
    <w:rPr>
      <w:b/>
      <w:vanish/>
    </w:rPr>
  </w:style>
  <w:style w:type="paragraph" w:styleId="Footer">
    <w:name w:val="footer"/>
    <w:basedOn w:val="Normal"/>
    <w:rsid w:val="00CB7486"/>
    <w:pPr>
      <w:spacing w:after="0"/>
      <w:jc w:val="center"/>
    </w:pPr>
  </w:style>
  <w:style w:type="paragraph" w:customStyle="1" w:styleId="Indent0Hanging">
    <w:name w:val="Indent 0 Hanging"/>
    <w:basedOn w:val="Normal"/>
    <w:rsid w:val="00CB7486"/>
    <w:pPr>
      <w:spacing w:after="0"/>
      <w:ind w:left="360" w:hanging="360"/>
    </w:pPr>
  </w:style>
  <w:style w:type="paragraph" w:customStyle="1" w:styleId="Hangingdefinition">
    <w:name w:val="Hanging (definition)"/>
    <w:basedOn w:val="Normal"/>
    <w:rsid w:val="00CB7486"/>
    <w:pPr>
      <w:ind w:left="360" w:hanging="360"/>
    </w:pPr>
    <w:rPr>
      <w:iCs/>
    </w:rPr>
  </w:style>
  <w:style w:type="paragraph" w:styleId="Header">
    <w:name w:val="header"/>
    <w:basedOn w:val="Normal"/>
    <w:rsid w:val="00CB7486"/>
    <w:pPr>
      <w:keepNext/>
      <w:spacing w:after="0"/>
      <w:jc w:val="right"/>
    </w:pPr>
    <w:rPr>
      <w:b/>
      <w:vanish/>
    </w:rPr>
  </w:style>
  <w:style w:type="paragraph" w:customStyle="1" w:styleId="Heading112pt">
    <w:name w:val="Heading 1 (12 pt)"/>
    <w:basedOn w:val="Normal"/>
    <w:next w:val="Normal"/>
    <w:rsid w:val="00CB7486"/>
    <w:pPr>
      <w:keepNext/>
      <w:keepLines/>
      <w:spacing w:after="60"/>
      <w:jc w:val="center"/>
      <w:outlineLvl w:val="0"/>
    </w:pPr>
    <w:rPr>
      <w:b/>
      <w:kern w:val="28"/>
      <w:sz w:val="24"/>
    </w:rPr>
  </w:style>
  <w:style w:type="paragraph" w:customStyle="1" w:styleId="Heading1Modified14">
    <w:name w:val="Heading 1 Modified 14"/>
    <w:basedOn w:val="Normal"/>
    <w:rsid w:val="00CB7486"/>
    <w:pPr>
      <w:keepNext/>
      <w:keepLines/>
      <w:spacing w:after="60"/>
      <w:jc w:val="center"/>
      <w:outlineLvl w:val="0"/>
    </w:pPr>
    <w:rPr>
      <w:b/>
      <w:kern w:val="28"/>
      <w:sz w:val="28"/>
    </w:rPr>
  </w:style>
  <w:style w:type="paragraph" w:customStyle="1" w:styleId="Heading1Modified14NoTOC">
    <w:name w:val="Heading 1 Modified 14 No TOC"/>
    <w:basedOn w:val="Normal"/>
    <w:rsid w:val="00CB7486"/>
    <w:pPr>
      <w:keepNext/>
      <w:keepLines/>
      <w:spacing w:after="60"/>
      <w:jc w:val="center"/>
    </w:pPr>
    <w:rPr>
      <w:b/>
      <w:kern w:val="28"/>
      <w:sz w:val="28"/>
    </w:rPr>
  </w:style>
  <w:style w:type="paragraph" w:customStyle="1" w:styleId="Heading1NoTOC">
    <w:name w:val="Heading 1 No TOC"/>
    <w:basedOn w:val="Normal"/>
    <w:next w:val="Normal"/>
    <w:qFormat/>
    <w:rsid w:val="00CB7486"/>
    <w:pPr>
      <w:keepNext/>
      <w:keepLines/>
      <w:spacing w:after="60"/>
      <w:jc w:val="center"/>
    </w:pPr>
    <w:rPr>
      <w:b/>
      <w:kern w:val="28"/>
    </w:rPr>
  </w:style>
  <w:style w:type="paragraph" w:customStyle="1" w:styleId="Indent1Hanging">
    <w:name w:val="Indent 1 Hanging"/>
    <w:basedOn w:val="Normal"/>
    <w:rsid w:val="00CB7486"/>
    <w:pPr>
      <w:spacing w:after="0"/>
      <w:ind w:left="936" w:hanging="576"/>
    </w:pPr>
  </w:style>
  <w:style w:type="paragraph" w:customStyle="1" w:styleId="Indent2Hanging">
    <w:name w:val="Indent 2 Hanging"/>
    <w:basedOn w:val="Normal"/>
    <w:rsid w:val="00CB7486"/>
    <w:pPr>
      <w:spacing w:after="0"/>
      <w:ind w:left="1699" w:hanging="763"/>
    </w:pPr>
  </w:style>
  <w:style w:type="paragraph" w:customStyle="1" w:styleId="Indent3Hanging">
    <w:name w:val="Indent 3 Hanging"/>
    <w:basedOn w:val="Normal"/>
    <w:rsid w:val="00CB7486"/>
    <w:pPr>
      <w:spacing w:after="0"/>
      <w:ind w:left="2649" w:hanging="950"/>
    </w:pPr>
  </w:style>
  <w:style w:type="paragraph" w:customStyle="1" w:styleId="Instructions">
    <w:name w:val="Instructions"/>
    <w:basedOn w:val="Normal"/>
    <w:qFormat/>
    <w:rsid w:val="00CB7486"/>
    <w:pPr>
      <w:keepNext/>
      <w:shd w:val="clear" w:color="auto" w:fill="D9D9D9"/>
      <w:spacing w:before="60" w:after="60"/>
      <w:ind w:left="1440"/>
    </w:pPr>
    <w:rPr>
      <w:b/>
      <w:vanish/>
    </w:rPr>
  </w:style>
  <w:style w:type="paragraph" w:customStyle="1" w:styleId="TableCentered">
    <w:name w:val="Table (Centered)"/>
    <w:basedOn w:val="Normal"/>
    <w:rsid w:val="00CB7486"/>
    <w:pPr>
      <w:keepNext/>
      <w:spacing w:after="0"/>
      <w:jc w:val="center"/>
    </w:pPr>
  </w:style>
  <w:style w:type="paragraph" w:customStyle="1" w:styleId="TableIndent1f">
    <w:name w:val="Table (Indent 1f)"/>
    <w:basedOn w:val="Normal"/>
    <w:rsid w:val="00CB7486"/>
    <w:pPr>
      <w:keepNext/>
      <w:spacing w:after="0"/>
      <w:ind w:left="360"/>
    </w:pPr>
  </w:style>
  <w:style w:type="paragraph" w:customStyle="1" w:styleId="TableLt">
    <w:name w:val="Table (Lt.)"/>
    <w:basedOn w:val="Normal"/>
    <w:rsid w:val="00CB7486"/>
    <w:pPr>
      <w:keepNext/>
      <w:spacing w:after="0"/>
    </w:pPr>
  </w:style>
  <w:style w:type="paragraph" w:customStyle="1" w:styleId="TableRt">
    <w:name w:val="Table (Rt.)"/>
    <w:basedOn w:val="Normal"/>
    <w:rsid w:val="00CB7486"/>
    <w:pPr>
      <w:keepNext/>
      <w:spacing w:after="0"/>
      <w:jc w:val="right"/>
    </w:pPr>
  </w:style>
  <w:style w:type="paragraph" w:customStyle="1" w:styleId="TitleCentered">
    <w:name w:val="Title_Centered"/>
    <w:basedOn w:val="Normal"/>
    <w:next w:val="Normal"/>
    <w:rsid w:val="00CB7486"/>
    <w:pPr>
      <w:keepNext/>
      <w:keepLines/>
      <w:spacing w:before="60" w:after="60"/>
      <w:jc w:val="center"/>
    </w:pPr>
    <w:rPr>
      <w:b/>
    </w:rPr>
  </w:style>
  <w:style w:type="paragraph" w:customStyle="1" w:styleId="Normalkeepwithnext">
    <w:name w:val="Normal (keep with next)"/>
    <w:basedOn w:val="Normal"/>
    <w:rsid w:val="00CB7486"/>
    <w:pPr>
      <w:keepNext/>
    </w:pPr>
  </w:style>
  <w:style w:type="paragraph" w:customStyle="1" w:styleId="Heading112ptNoTOC">
    <w:name w:val="Heading 1 (12 pt) No TOC"/>
    <w:basedOn w:val="Normal"/>
    <w:next w:val="Normal"/>
    <w:rsid w:val="00CB7486"/>
    <w:pPr>
      <w:keepNext/>
      <w:keepLines/>
      <w:spacing w:after="60"/>
      <w:jc w:val="center"/>
    </w:pPr>
    <w:rPr>
      <w:b/>
      <w:kern w:val="28"/>
      <w:sz w:val="24"/>
    </w:rPr>
  </w:style>
  <w:style w:type="paragraph" w:customStyle="1" w:styleId="BuildingNormal">
    <w:name w:val="Building Normal"/>
    <w:basedOn w:val="Normal"/>
    <w:rsid w:val="004E147D"/>
    <w:pPr>
      <w:ind w:left="360"/>
      <w:jc w:val="both"/>
    </w:pPr>
  </w:style>
  <w:style w:type="paragraph" w:customStyle="1" w:styleId="BuildingIndent1Hanging">
    <w:name w:val="Building Indent 1 Hanging"/>
    <w:basedOn w:val="Normal"/>
    <w:rsid w:val="00A841D4"/>
    <w:pPr>
      <w:spacing w:after="0"/>
      <w:ind w:left="720" w:hanging="360"/>
    </w:pPr>
  </w:style>
  <w:style w:type="paragraph" w:customStyle="1" w:styleId="BuildingIndent2Hanging">
    <w:name w:val="Building Indent 2 Hanging"/>
    <w:basedOn w:val="Normal"/>
    <w:rsid w:val="00A841D4"/>
    <w:pPr>
      <w:spacing w:after="0"/>
      <w:ind w:left="1080" w:hanging="360"/>
    </w:pPr>
  </w:style>
  <w:style w:type="paragraph" w:customStyle="1" w:styleId="BuildingIndent3Hanging">
    <w:name w:val="Building Indent 3 Hanging"/>
    <w:basedOn w:val="Normal"/>
    <w:rsid w:val="00110F94"/>
    <w:pPr>
      <w:spacing w:after="0"/>
      <w:ind w:left="1440" w:hanging="360"/>
    </w:pPr>
  </w:style>
  <w:style w:type="paragraph" w:customStyle="1" w:styleId="BuildingIndent4Hanging">
    <w:name w:val="Building Indent 4 Hanging"/>
    <w:basedOn w:val="Normal"/>
    <w:rsid w:val="00110F94"/>
    <w:pPr>
      <w:spacing w:after="0"/>
      <w:ind w:left="1800" w:hanging="360"/>
    </w:pPr>
  </w:style>
  <w:style w:type="paragraph" w:customStyle="1" w:styleId="BuildingIndent5Hanging">
    <w:name w:val="Building Indent 5 Hanging"/>
    <w:basedOn w:val="Normal"/>
    <w:rsid w:val="00110F94"/>
    <w:pPr>
      <w:spacing w:after="0"/>
      <w:ind w:left="2160" w:hanging="360"/>
    </w:pPr>
  </w:style>
  <w:style w:type="paragraph" w:customStyle="1" w:styleId="Heading7">
    <w:name w:val="Heading_7"/>
    <w:basedOn w:val="Normal"/>
    <w:next w:val="Normal"/>
    <w:qFormat/>
    <w:rsid w:val="00332818"/>
    <w:pPr>
      <w:keepNext/>
      <w:spacing w:after="60"/>
      <w:outlineLvl w:val="6"/>
    </w:pPr>
    <w:rPr>
      <w:b/>
    </w:rPr>
  </w:style>
  <w:style w:type="table" w:styleId="TableGrid">
    <w:name w:val="Table Grid"/>
    <w:basedOn w:val="TableNormal"/>
    <w:rsid w:val="00516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4A649C"/>
    <w:rPr>
      <w:sz w:val="16"/>
      <w:szCs w:val="16"/>
    </w:rPr>
  </w:style>
  <w:style w:type="paragraph" w:styleId="CommentText">
    <w:name w:val="annotation text"/>
    <w:basedOn w:val="Normal"/>
    <w:link w:val="CommentTextChar"/>
    <w:unhideWhenUsed/>
    <w:rsid w:val="004A649C"/>
  </w:style>
  <w:style w:type="character" w:customStyle="1" w:styleId="CommentTextChar">
    <w:name w:val="Comment Text Char"/>
    <w:link w:val="CommentText"/>
    <w:rsid w:val="004A649C"/>
    <w:rPr>
      <w:rFonts w:ascii="Arial" w:eastAsia="Times New Roman" w:hAnsi="Arial"/>
    </w:rPr>
  </w:style>
  <w:style w:type="paragraph" w:styleId="CommentSubject">
    <w:name w:val="annotation subject"/>
    <w:basedOn w:val="CommentText"/>
    <w:next w:val="CommentText"/>
    <w:link w:val="CommentSubjectChar"/>
    <w:semiHidden/>
    <w:unhideWhenUsed/>
    <w:rsid w:val="004A649C"/>
    <w:rPr>
      <w:b/>
      <w:bCs/>
    </w:rPr>
  </w:style>
  <w:style w:type="character" w:customStyle="1" w:styleId="CommentSubjectChar">
    <w:name w:val="Comment Subject Char"/>
    <w:link w:val="CommentSubject"/>
    <w:semiHidden/>
    <w:rsid w:val="004A649C"/>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49517\AppData\Roaming\Microsoft\Templates\specification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C5A39-10EF-4997-89B6-A933329C7BB7}">
  <ds:schemaRefs>
    <ds:schemaRef ds:uri="http://schemas.openxmlformats.org/officeDocument/2006/bibliography"/>
  </ds:schemaRefs>
</ds:datastoreItem>
</file>

<file path=docMetadata/LabelInfo.xml><?xml version="1.0" encoding="utf-8"?>
<clbl:labelList xmlns:clbl="http://schemas.microsoft.com/office/2020/mipLabelMetadata">
  <clbl:label id="{621b0a64-1740-43cc-8d88-4540d3487556}" enabled="0" method="" siteId="{621b0a64-1740-43cc-8d88-4540d3487556}" removed="1"/>
</clbl:labelList>
</file>

<file path=docProps/app.xml><?xml version="1.0" encoding="utf-8"?>
<Properties xmlns="http://schemas.openxmlformats.org/officeDocument/2006/extended-properties" xmlns:vt="http://schemas.openxmlformats.org/officeDocument/2006/docPropsVTypes">
  <Template>specifications_template.dotx</Template>
  <TotalTime>1</TotalTime>
  <Pages>8</Pages>
  <Words>2181</Words>
  <Characters>13247</Characters>
  <Application>Microsoft Office Word</Application>
  <DocSecurity>0</DocSecurity>
  <Lines>304</Lines>
  <Paragraphs>243</Paragraphs>
  <ScaleCrop>false</ScaleCrop>
  <HeadingPairs>
    <vt:vector size="2" baseType="variant">
      <vt:variant>
        <vt:lpstr>Title</vt:lpstr>
      </vt:variant>
      <vt:variant>
        <vt:i4>1</vt:i4>
      </vt:variant>
    </vt:vector>
  </HeadingPairs>
  <TitlesOfParts>
    <vt:vector size="1" baseType="lpstr">
      <vt:lpstr/>
    </vt:vector>
  </TitlesOfParts>
  <Company>Caltrans</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TNguyen</dc:creator>
  <cp:keywords/>
  <dc:description/>
  <cp:lastModifiedBy>Tirumalasetti, Sujana@DOT</cp:lastModifiedBy>
  <cp:revision>2</cp:revision>
  <cp:lastPrinted>2001-02-23T19:38:00Z</cp:lastPrinted>
  <dcterms:created xsi:type="dcterms:W3CDTF">2026-05-04T20:38:00Z</dcterms:created>
  <dcterms:modified xsi:type="dcterms:W3CDTF">2026-05-04T20:38:00Z</dcterms:modified>
</cp:coreProperties>
</file>